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D2F" w:rsidRDefault="00D23D2F" w:rsidP="00D23D2F">
      <w:pPr>
        <w:pStyle w:val="a6"/>
        <w:jc w:val="center"/>
      </w:pPr>
      <w:r>
        <w:t>№ 10 дәріс</w:t>
      </w:r>
    </w:p>
    <w:p w:rsidR="00D23D2F" w:rsidRDefault="00D23D2F" w:rsidP="00D23D2F">
      <w:pPr>
        <w:pStyle w:val="a6"/>
      </w:pPr>
    </w:p>
    <w:p w:rsidR="00D23D2F" w:rsidRPr="00D23D2F" w:rsidRDefault="00D23D2F" w:rsidP="00D23D2F">
      <w:pPr>
        <w:pStyle w:val="a6"/>
        <w:rPr>
          <w:lang w:val="kk-KZ"/>
        </w:rPr>
      </w:pPr>
      <w:r>
        <w:rPr>
          <w:lang w:val="kk-KZ"/>
        </w:rPr>
        <w:t>Ж</w:t>
      </w:r>
      <w:r>
        <w:t xml:space="preserve">ергілікті желілердегі </w:t>
      </w:r>
      <w:r>
        <w:t>(</w:t>
      </w:r>
      <w:r>
        <w:rPr>
          <w:lang w:val="kk-KZ"/>
        </w:rPr>
        <w:t xml:space="preserve"> </w:t>
      </w:r>
      <w:r>
        <w:rPr>
          <w:position w:val="-12"/>
          <w:lang w:val="ru-RU"/>
        </w:rPr>
        <w:object w:dxaOrig="1479"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74.25pt;height:18.75pt" o:ole="" fillcolor="window">
            <v:imagedata r:id="rId5" o:title=""/>
          </v:shape>
          <o:OLEObject Type="Embed" ProgID="Equation.3" ShapeID="_x0000_i1049" DrawAspect="Content" ObjectID="_1669932443" r:id="rId6"/>
        </w:object>
      </w:r>
      <w:r>
        <w:t>кернеулі желілері</w:t>
      </w:r>
      <w:r>
        <w:t>) кернеу</w:t>
      </w:r>
      <w:r>
        <w:rPr>
          <w:lang w:val="kk-KZ"/>
        </w:rPr>
        <w:t>ді ж</w:t>
      </w:r>
      <w:r>
        <w:t>оғалту бойынша</w:t>
      </w:r>
      <w:r w:rsidRPr="00D23D2F">
        <w:t xml:space="preserve"> есептеу</w:t>
      </w:r>
      <w:r>
        <w:rPr>
          <w:lang w:val="kk-KZ"/>
        </w:rPr>
        <w:t>лер</w:t>
      </w:r>
    </w:p>
    <w:p w:rsidR="00D23D2F" w:rsidRDefault="00D23D2F" w:rsidP="00D23D2F">
      <w:pPr>
        <w:pStyle w:val="a6"/>
      </w:pPr>
    </w:p>
    <w:p w:rsidR="00D23D2F" w:rsidRDefault="00D23D2F" w:rsidP="00D23D2F">
      <w:pPr>
        <w:pStyle w:val="a6"/>
      </w:pPr>
      <w:r>
        <w:t>Жергілікті желілер желілеріндегі кернеудің жол берілетін ысыраптары</w:t>
      </w:r>
    </w:p>
    <w:p w:rsidR="00D23D2F" w:rsidRDefault="00D23D2F" w:rsidP="00D23D2F">
      <w:pPr>
        <w:pStyle w:val="a6"/>
      </w:pPr>
    </w:p>
    <w:p w:rsidR="00D23D2F" w:rsidRDefault="00D23D2F" w:rsidP="00D23D2F">
      <w:pPr>
        <w:pStyle w:val="a6"/>
      </w:pPr>
      <w:r>
        <w:rPr>
          <w:lang w:val="kk-KZ"/>
        </w:rPr>
        <w:t xml:space="preserve">Жергілікті желілерге 6-35 кВ номиналды кернеуі бар желілер жатады. </w:t>
      </w:r>
      <w:r>
        <w:t>Жергілікті желілер ұзындығы бойынша аудандық маңызы бар желілердің ұзындығынан едәуір асып түседі. Өткізгіш материалдар мен оқшаулағыш материалдардың шығысы олардың аудандық маңызы бар желілерге қажеттілігінен едәуір асып түседі. Бұл жағдай жергілікті маңызы бар желілерді жобалауға жауапкершілікпен қарауды талап етеді.</w:t>
      </w:r>
    </w:p>
    <w:p w:rsidR="00D23D2F" w:rsidRDefault="00D23D2F" w:rsidP="00D23D2F">
      <w:pPr>
        <w:pStyle w:val="a6"/>
      </w:pPr>
      <w:r>
        <w:t>Қуат көздерінен электр қабылдағыштарға электр энергиясын беру желілер мен трансформаторларда кернеудің жоғалуымен бірге жүреді. Сондықтан тұтынушылардағы кернеу тұрақты мәнді сақтамайды.</w:t>
      </w:r>
    </w:p>
    <w:p w:rsidR="00D23D2F" w:rsidRDefault="00D23D2F" w:rsidP="00D23D2F">
      <w:pPr>
        <w:pStyle w:val="a6"/>
      </w:pPr>
      <w:r>
        <w:t xml:space="preserve">Кернеудің ауытқуы мен </w:t>
      </w:r>
      <w:r>
        <w:rPr>
          <w:lang w:val="kk-KZ"/>
        </w:rPr>
        <w:t>тербелістерін ажыратады</w:t>
      </w:r>
      <w:r>
        <w:t>.</w:t>
      </w:r>
    </w:p>
    <w:p w:rsidR="00D23D2F" w:rsidRDefault="00D23D2F" w:rsidP="00D23D2F">
      <w:pPr>
        <w:pStyle w:val="a6"/>
      </w:pPr>
      <w:r>
        <w:t>Кернеудің ауытқуы желінің жекелеген элементтеріндегі жүктемелердің баяу өзгеру процестеріне, қуат көздеріндегі кернеу режимдерінің өзгеруіне байланысты. Осындай өзгерістердің нәтижесінде желінің жекелеген нүктелеріндегі кернеу номиналды мәннен ауытқып, мәні бойынша өзгереді.</w:t>
      </w:r>
    </w:p>
    <w:p w:rsidR="00D23D2F" w:rsidRDefault="00D23D2F" w:rsidP="00D23D2F">
      <w:pPr>
        <w:pStyle w:val="a6"/>
      </w:pPr>
      <w:r>
        <w:t xml:space="preserve">Кернеудің </w:t>
      </w:r>
      <w:r>
        <w:rPr>
          <w:lang w:val="kk-KZ"/>
        </w:rPr>
        <w:t xml:space="preserve">тербелісі </w:t>
      </w:r>
      <w:r>
        <w:t>-</w:t>
      </w:r>
      <w:r>
        <w:rPr>
          <w:lang w:val="kk-KZ"/>
        </w:rPr>
        <w:t xml:space="preserve"> </w:t>
      </w:r>
      <w:r>
        <w:t>бұл жылдам ағатын (минутына кемінде 1% жылдамдықпен) қысқа мерзімді кернеудің өзгеруі. Олар қуатты тұтынушылардың кенеттен қосылуы немесе өшірілуі, қысқа тұйықталу кезінде қалыпты жұмыс режимінің күрт бұзылуымен пайда болады.</w:t>
      </w:r>
    </w:p>
    <w:p w:rsidR="00D23D2F" w:rsidRDefault="00D23D2F" w:rsidP="00D23D2F">
      <w:pPr>
        <w:pStyle w:val="a6"/>
      </w:pPr>
      <w:r>
        <w:t>Кернеудің ауытқуы желінің номиналды кернеуіне қатысты пайызбен көрсетіледі</w:t>
      </w:r>
    </w:p>
    <w:p w:rsidR="009333BD" w:rsidRDefault="009333BD" w:rsidP="009333BD">
      <w:pPr>
        <w:ind w:firstLine="567"/>
        <w:jc w:val="both"/>
        <w:rPr>
          <w:sz w:val="28"/>
          <w:lang w:val="ru-RU"/>
        </w:rPr>
      </w:pPr>
    </w:p>
    <w:p w:rsidR="009333BD" w:rsidRDefault="009333BD" w:rsidP="009333BD">
      <w:pPr>
        <w:ind w:firstLine="567"/>
        <w:jc w:val="center"/>
        <w:rPr>
          <w:sz w:val="28"/>
          <w:lang w:val="ru-RU"/>
        </w:rPr>
      </w:pPr>
      <w:r>
        <w:rPr>
          <w:position w:val="-34"/>
          <w:sz w:val="28"/>
          <w:lang w:val="ru-RU"/>
        </w:rPr>
        <w:object w:dxaOrig="2980" w:dyaOrig="780">
          <v:shape id="_x0000_i1025" type="#_x0000_t75" style="width:149.25pt;height:39pt" o:ole="" fillcolor="window">
            <v:imagedata r:id="rId7" o:title=""/>
          </v:shape>
          <o:OLEObject Type="Embed" ProgID="Equation.3" ShapeID="_x0000_i1025" DrawAspect="Content" ObjectID="_1669932444" r:id="rId8"/>
        </w:object>
      </w:r>
    </w:p>
    <w:p w:rsidR="009333BD" w:rsidRDefault="009333BD" w:rsidP="009333BD">
      <w:pPr>
        <w:ind w:firstLine="567"/>
        <w:jc w:val="center"/>
        <w:rPr>
          <w:sz w:val="28"/>
          <w:lang w:val="ru-RU"/>
        </w:rPr>
      </w:pPr>
    </w:p>
    <w:p w:rsidR="009333BD" w:rsidRDefault="00D23D2F" w:rsidP="009333BD">
      <w:pPr>
        <w:pStyle w:val="a6"/>
      </w:pPr>
      <w:r>
        <w:t xml:space="preserve">Кернеудің </w:t>
      </w:r>
      <w:r>
        <w:rPr>
          <w:lang w:val="kk-KZ"/>
        </w:rPr>
        <w:t xml:space="preserve">тербелісі </w:t>
      </w:r>
      <w:r>
        <w:rPr>
          <w:lang w:val="kk-KZ"/>
        </w:rPr>
        <w:t>келесі өрнекпен анықталады</w:t>
      </w:r>
      <w:r w:rsidR="009333BD">
        <w:t>:</w:t>
      </w:r>
    </w:p>
    <w:p w:rsidR="009333BD" w:rsidRDefault="009333BD" w:rsidP="009333BD">
      <w:pPr>
        <w:ind w:firstLine="567"/>
        <w:jc w:val="both"/>
        <w:rPr>
          <w:sz w:val="28"/>
          <w:lang w:val="ru-RU"/>
        </w:rPr>
      </w:pPr>
    </w:p>
    <w:p w:rsidR="009333BD" w:rsidRDefault="009333BD" w:rsidP="009333BD">
      <w:pPr>
        <w:ind w:firstLine="567"/>
        <w:jc w:val="center"/>
        <w:rPr>
          <w:sz w:val="28"/>
          <w:lang w:val="ru-RU"/>
        </w:rPr>
      </w:pPr>
      <w:r>
        <w:rPr>
          <w:position w:val="-34"/>
          <w:sz w:val="28"/>
          <w:lang w:val="ru-RU"/>
        </w:rPr>
        <w:object w:dxaOrig="2820" w:dyaOrig="780">
          <v:shape id="_x0000_i1026" type="#_x0000_t75" style="width:141pt;height:39pt" o:ole="" fillcolor="window">
            <v:imagedata r:id="rId9" o:title=""/>
          </v:shape>
          <o:OLEObject Type="Embed" ProgID="Equation.3" ShapeID="_x0000_i1026" DrawAspect="Content" ObjectID="_1669932445" r:id="rId10"/>
        </w:object>
      </w:r>
    </w:p>
    <w:p w:rsidR="009333BD" w:rsidRDefault="009333BD" w:rsidP="009333BD">
      <w:pPr>
        <w:ind w:firstLine="567"/>
        <w:jc w:val="center"/>
        <w:rPr>
          <w:sz w:val="28"/>
          <w:lang w:val="ru-RU"/>
        </w:rPr>
      </w:pPr>
    </w:p>
    <w:p w:rsidR="0021513E" w:rsidRPr="0021513E" w:rsidRDefault="00D23D2F" w:rsidP="0021513E">
      <w:pPr>
        <w:ind w:firstLine="567"/>
        <w:jc w:val="both"/>
        <w:rPr>
          <w:sz w:val="28"/>
          <w:lang w:val="ru-RU"/>
        </w:rPr>
      </w:pPr>
      <w:r>
        <w:rPr>
          <w:sz w:val="28"/>
          <w:lang w:val="ru-RU"/>
        </w:rPr>
        <w:t>мұнда</w:t>
      </w:r>
      <w:r w:rsidR="009333BD">
        <w:rPr>
          <w:sz w:val="28"/>
          <w:lang w:val="ru-RU"/>
        </w:rPr>
        <w:t xml:space="preserve"> </w:t>
      </w:r>
      <w:r w:rsidR="009333BD">
        <w:rPr>
          <w:position w:val="-12"/>
          <w:sz w:val="28"/>
          <w:lang w:val="ru-RU"/>
        </w:rPr>
        <w:object w:dxaOrig="1499" w:dyaOrig="380">
          <v:shape id="_x0000_i1027" type="#_x0000_t75" style="width:75pt;height:18.75pt" o:ole="" fillcolor="window">
            <v:imagedata r:id="rId11" o:title=""/>
          </v:shape>
          <o:OLEObject Type="Embed" ProgID="Equation.3" ShapeID="_x0000_i1027" DrawAspect="Content" ObjectID="_1669932446" r:id="rId12"/>
        </w:object>
      </w:r>
      <w:r w:rsidR="0021513E" w:rsidRPr="0021513E">
        <w:rPr>
          <w:sz w:val="28"/>
          <w:lang w:val="ru-RU"/>
        </w:rPr>
        <w:t>желінің бір нүктесіндегі кернеудің ең үлкен және ең кіші мәндері.</w:t>
      </w:r>
    </w:p>
    <w:p w:rsidR="0021513E" w:rsidRPr="0021513E" w:rsidRDefault="0021513E" w:rsidP="0021513E">
      <w:pPr>
        <w:ind w:firstLine="567"/>
        <w:jc w:val="both"/>
        <w:rPr>
          <w:sz w:val="28"/>
          <w:lang w:val="ru-RU"/>
        </w:rPr>
      </w:pPr>
      <w:r w:rsidRPr="0021513E">
        <w:rPr>
          <w:sz w:val="28"/>
          <w:lang w:val="ru-RU"/>
        </w:rPr>
        <w:t>Электр қабылдағыштардың қалыпты жұмысын қамтамасыз ету үшін олардың шиналарында номиналды кернеуге жақын болу керек.</w:t>
      </w:r>
    </w:p>
    <w:p w:rsidR="0021513E" w:rsidRPr="0021513E" w:rsidRDefault="0021513E" w:rsidP="0021513E">
      <w:pPr>
        <w:ind w:firstLine="567"/>
        <w:jc w:val="both"/>
        <w:rPr>
          <w:sz w:val="28"/>
          <w:lang w:val="ru-RU"/>
        </w:rPr>
      </w:pPr>
      <w:r>
        <w:rPr>
          <w:sz w:val="28"/>
          <w:lang w:val="ru-RU"/>
        </w:rPr>
        <w:t>МСТ</w:t>
      </w:r>
      <w:r w:rsidRPr="0021513E">
        <w:rPr>
          <w:sz w:val="28"/>
          <w:lang w:val="ru-RU"/>
        </w:rPr>
        <w:t xml:space="preserve"> қалыпты жұмыс режимінде келесі рұқсат етілген ауытқуларды белгілейді:</w:t>
      </w:r>
    </w:p>
    <w:p w:rsidR="0021513E" w:rsidRPr="0021513E" w:rsidRDefault="0021513E" w:rsidP="0021513E">
      <w:pPr>
        <w:ind w:firstLine="567"/>
        <w:jc w:val="both"/>
        <w:rPr>
          <w:sz w:val="28"/>
          <w:lang w:val="ru-RU"/>
        </w:rPr>
      </w:pPr>
      <w:r w:rsidRPr="0021513E">
        <w:rPr>
          <w:sz w:val="28"/>
          <w:lang w:val="ru-RU"/>
        </w:rPr>
        <w:lastRenderedPageBreak/>
        <w:t xml:space="preserve">* Электр қозғалтқыштарының қысқыштарында </w:t>
      </w:r>
      <w:r>
        <w:rPr>
          <w:sz w:val="28"/>
          <w:lang w:val="ru-RU"/>
        </w:rPr>
        <w:t xml:space="preserve">– </w:t>
      </w:r>
      <w:r>
        <w:rPr>
          <w:position w:val="-12"/>
          <w:sz w:val="28"/>
          <w:lang w:val="ru-RU"/>
        </w:rPr>
        <w:object w:dxaOrig="1359" w:dyaOrig="360">
          <v:shape id="_x0000_i1050" type="#_x0000_t75" style="width:68.25pt;height:18pt" o:ole="" fillcolor="window">
            <v:imagedata r:id="rId13" o:title=""/>
          </v:shape>
          <o:OLEObject Type="Embed" ProgID="Equation.3" ShapeID="_x0000_i1050" DrawAspect="Content" ObjectID="_1669932447" r:id="rId14"/>
        </w:object>
      </w:r>
      <w:r>
        <w:rPr>
          <w:sz w:val="28"/>
          <w:lang w:val="ru-RU"/>
        </w:rPr>
        <w:t xml:space="preserve"> </w:t>
      </w:r>
      <w:r>
        <w:rPr>
          <w:position w:val="-12"/>
          <w:sz w:val="28"/>
          <w:lang w:val="ru-RU"/>
        </w:rPr>
        <w:object w:dxaOrig="580" w:dyaOrig="380">
          <v:shape id="_x0000_i1051" type="#_x0000_t75" style="width:29.25pt;height:18.75pt" o:ole="" fillcolor="window">
            <v:imagedata r:id="rId15" o:title=""/>
          </v:shape>
          <o:OLEObject Type="Embed" ProgID="Equation.3" ShapeID="_x0000_i1051" DrawAspect="Content" ObjectID="_1669932448" r:id="rId16"/>
        </w:object>
      </w:r>
      <w:r>
        <w:rPr>
          <w:sz w:val="28"/>
          <w:lang w:val="ru-RU"/>
        </w:rPr>
        <w:t>шамасынан</w:t>
      </w:r>
      <w:r w:rsidRPr="0021513E">
        <w:rPr>
          <w:sz w:val="28"/>
          <w:lang w:val="ru-RU"/>
        </w:rPr>
        <w:t>;</w:t>
      </w:r>
    </w:p>
    <w:p w:rsidR="0021513E" w:rsidRPr="0021513E" w:rsidRDefault="0021513E" w:rsidP="0021513E">
      <w:pPr>
        <w:ind w:firstLine="567"/>
        <w:jc w:val="both"/>
        <w:rPr>
          <w:sz w:val="28"/>
          <w:lang w:val="ru-RU"/>
        </w:rPr>
      </w:pPr>
      <w:r w:rsidRPr="0021513E">
        <w:rPr>
          <w:sz w:val="28"/>
          <w:lang w:val="ru-RU"/>
        </w:rPr>
        <w:t xml:space="preserve">* жарықтандыру құралдарының қысқыштарында (ішкі және сыртқы жарықтандыру) </w:t>
      </w:r>
      <w:r>
        <w:rPr>
          <w:sz w:val="28"/>
          <w:lang w:val="ru-RU"/>
        </w:rPr>
        <w:t xml:space="preserve">– </w:t>
      </w:r>
      <w:r>
        <w:rPr>
          <w:position w:val="-12"/>
          <w:sz w:val="28"/>
          <w:lang w:val="ru-RU"/>
        </w:rPr>
        <w:object w:dxaOrig="1460" w:dyaOrig="360">
          <v:shape id="_x0000_i1052" type="#_x0000_t75" style="width:72.75pt;height:18pt" o:ole="" fillcolor="window">
            <v:imagedata r:id="rId17" o:title=""/>
          </v:shape>
          <o:OLEObject Type="Embed" ProgID="Equation.3" ShapeID="_x0000_i1052" DrawAspect="Content" ObjectID="_1669932449" r:id="rId18"/>
        </w:object>
      </w:r>
      <w:r>
        <w:rPr>
          <w:sz w:val="28"/>
          <w:lang w:val="ru-RU"/>
        </w:rPr>
        <w:t xml:space="preserve"> </w:t>
      </w:r>
      <w:r>
        <w:rPr>
          <w:position w:val="-12"/>
          <w:sz w:val="28"/>
          <w:lang w:val="ru-RU"/>
        </w:rPr>
        <w:object w:dxaOrig="580" w:dyaOrig="380">
          <v:shape id="_x0000_i1053" type="#_x0000_t75" style="width:29.25pt;height:18.75pt" o:ole="" fillcolor="window">
            <v:imagedata r:id="rId15" o:title=""/>
          </v:shape>
          <o:OLEObject Type="Embed" ProgID="Equation.3" ShapeID="_x0000_i1053" DrawAspect="Content" ObjectID="_1669932450" r:id="rId19"/>
        </w:object>
      </w:r>
      <w:r w:rsidRPr="0021513E">
        <w:rPr>
          <w:sz w:val="28"/>
          <w:lang w:val="ru-RU"/>
        </w:rPr>
        <w:t xml:space="preserve"> </w:t>
      </w:r>
      <w:r>
        <w:rPr>
          <w:sz w:val="28"/>
          <w:lang w:val="ru-RU"/>
        </w:rPr>
        <w:t>шамасынан</w:t>
      </w:r>
      <w:r w:rsidRPr="0021513E">
        <w:rPr>
          <w:sz w:val="28"/>
          <w:lang w:val="ru-RU"/>
        </w:rPr>
        <w:t>;</w:t>
      </w:r>
    </w:p>
    <w:p w:rsidR="0021513E" w:rsidRPr="0021513E" w:rsidRDefault="0021513E" w:rsidP="0021513E">
      <w:pPr>
        <w:ind w:firstLine="567"/>
        <w:jc w:val="both"/>
        <w:rPr>
          <w:sz w:val="28"/>
          <w:lang w:val="ru-RU"/>
        </w:rPr>
      </w:pPr>
      <w:r w:rsidRPr="0021513E">
        <w:rPr>
          <w:sz w:val="28"/>
          <w:lang w:val="ru-RU"/>
        </w:rPr>
        <w:t>* басқа қабылдағыштардың қысқыштарында</w:t>
      </w:r>
      <w:r>
        <w:rPr>
          <w:position w:val="-6"/>
          <w:sz w:val="28"/>
          <w:lang w:val="ru-RU"/>
        </w:rPr>
        <w:object w:dxaOrig="660" w:dyaOrig="300">
          <v:shape id="_x0000_i1054" type="#_x0000_t75" style="width:33pt;height:15pt" o:ole="" fillcolor="window">
            <v:imagedata r:id="rId20" o:title=""/>
          </v:shape>
          <o:OLEObject Type="Embed" ProgID="Equation.3" ShapeID="_x0000_i1054" DrawAspect="Content" ObjectID="_1669932451" r:id="rId21"/>
        </w:object>
      </w:r>
      <w:r>
        <w:rPr>
          <w:sz w:val="28"/>
          <w:lang w:val="ru-RU"/>
        </w:rPr>
        <w:t xml:space="preserve"> </w:t>
      </w:r>
      <w:r>
        <w:rPr>
          <w:position w:val="-12"/>
          <w:sz w:val="28"/>
          <w:lang w:val="ru-RU"/>
        </w:rPr>
        <w:object w:dxaOrig="580" w:dyaOrig="380">
          <v:shape id="_x0000_i1055" type="#_x0000_t75" style="width:29.25pt;height:18.75pt" o:ole="" fillcolor="window">
            <v:imagedata r:id="rId15" o:title=""/>
          </v:shape>
          <o:OLEObject Type="Embed" ProgID="Equation.3" ShapeID="_x0000_i1055" DrawAspect="Content" ObjectID="_1669932452" r:id="rId22"/>
        </w:object>
      </w:r>
      <w:r>
        <w:rPr>
          <w:sz w:val="28"/>
          <w:lang w:val="ru-RU"/>
        </w:rPr>
        <w:t>шамасынан</w:t>
      </w:r>
      <w:r w:rsidRPr="0021513E">
        <w:rPr>
          <w:sz w:val="28"/>
          <w:lang w:val="ru-RU"/>
        </w:rPr>
        <w:t>.</w:t>
      </w:r>
    </w:p>
    <w:p w:rsidR="0021513E" w:rsidRPr="0021513E" w:rsidRDefault="0021513E" w:rsidP="0021513E">
      <w:pPr>
        <w:ind w:firstLine="567"/>
        <w:jc w:val="both"/>
        <w:rPr>
          <w:sz w:val="28"/>
          <w:lang w:val="ru-RU"/>
        </w:rPr>
      </w:pPr>
      <w:r w:rsidRPr="0021513E">
        <w:rPr>
          <w:sz w:val="28"/>
          <w:lang w:val="ru-RU"/>
        </w:rPr>
        <w:t>Авариядан кейінгі режимдерде көрсетілген шамаларға кернеуді 5% - ға қосымша төмендетуге жол беріледі.</w:t>
      </w:r>
    </w:p>
    <w:p w:rsidR="0021513E" w:rsidRPr="0021513E" w:rsidRDefault="0021513E" w:rsidP="0021513E">
      <w:pPr>
        <w:ind w:firstLine="567"/>
        <w:jc w:val="both"/>
        <w:rPr>
          <w:sz w:val="28"/>
          <w:lang w:val="ru-RU"/>
        </w:rPr>
      </w:pPr>
      <w:r w:rsidRPr="0021513E">
        <w:rPr>
          <w:sz w:val="28"/>
          <w:lang w:val="ru-RU"/>
        </w:rPr>
        <w:t>Электр қабылдағыштардың шиналарында кернеудің тиісті деңгейін қамтамасыз ету үшін келесі шаралар қолданылады:</w:t>
      </w:r>
    </w:p>
    <w:p w:rsidR="0021513E" w:rsidRDefault="0021513E" w:rsidP="0021513E">
      <w:pPr>
        <w:ind w:firstLine="567"/>
        <w:jc w:val="both"/>
        <w:rPr>
          <w:sz w:val="28"/>
          <w:lang w:val="ru-RU"/>
        </w:rPr>
      </w:pPr>
      <w:r w:rsidRPr="0021513E">
        <w:rPr>
          <w:sz w:val="28"/>
          <w:lang w:val="ru-RU"/>
        </w:rPr>
        <w:t>* Трансформатор орамаларында да, қуат беру желісінде де кернеудің жоғалуын ескеретін трансформаторлар қолданылады. Мысалы, (</w:t>
      </w:r>
      <w:r>
        <w:rPr>
          <w:sz w:val="28"/>
          <w:lang w:val="ru-RU"/>
        </w:rPr>
        <w:t>10.1 суретті қараңыз</w:t>
      </w:r>
      <w:r w:rsidRPr="0021513E">
        <w:rPr>
          <w:sz w:val="28"/>
          <w:lang w:val="ru-RU"/>
        </w:rPr>
        <w:t xml:space="preserve">), </w:t>
      </w:r>
      <w:r>
        <w:rPr>
          <w:sz w:val="28"/>
          <w:lang w:val="ru-RU"/>
        </w:rPr>
        <w:t>қосалқы</w:t>
      </w:r>
      <w:r w:rsidRPr="0021513E">
        <w:rPr>
          <w:sz w:val="28"/>
          <w:lang w:val="ru-RU"/>
        </w:rPr>
        <w:t xml:space="preserve"> станцияның төменгі жағындағы </w:t>
      </w:r>
      <w:r>
        <w:rPr>
          <w:position w:val="-12"/>
          <w:sz w:val="24"/>
        </w:rPr>
        <w:object w:dxaOrig="380" w:dyaOrig="440">
          <v:shape id="_x0000_i1056" type="#_x0000_t75" style="width:18.75pt;height:21.75pt" o:ole="" fillcolor="window">
            <v:imagedata r:id="rId23" o:title=""/>
          </v:shape>
          <o:OLEObject Type="Embed" ProgID="Equation.3" ShapeID="_x0000_i1056" DrawAspect="Content" ObjectID="_1669932453" r:id="rId24"/>
        </w:object>
      </w:r>
      <w:r>
        <w:rPr>
          <w:sz w:val="24"/>
          <w:lang w:val="kk-KZ"/>
        </w:rPr>
        <w:t xml:space="preserve"> </w:t>
      </w:r>
      <w:r w:rsidRPr="0021513E">
        <w:rPr>
          <w:sz w:val="28"/>
          <w:lang w:val="ru-RU"/>
        </w:rPr>
        <w:t>жоғары жаққа келтірілген кернеу 105 кВ-қа тең делік.</w:t>
      </w:r>
      <w:r w:rsidRPr="0021513E">
        <w:rPr>
          <w:sz w:val="28"/>
          <w:lang w:val="ru-RU"/>
        </w:rPr>
        <w:t xml:space="preserve"> </w:t>
      </w:r>
      <w:r>
        <w:rPr>
          <w:position w:val="-12"/>
          <w:sz w:val="28"/>
        </w:rPr>
        <w:object w:dxaOrig="1399" w:dyaOrig="380">
          <v:shape id="_x0000_i1057" type="#_x0000_t75" style="width:69.75pt;height:18.75pt" o:ole="" fillcolor="window">
            <v:imagedata r:id="rId25" o:title=""/>
          </v:shape>
          <o:OLEObject Type="Embed" ProgID="Equation.3" ShapeID="_x0000_i1057" DrawAspect="Content" ObjectID="_1669932454" r:id="rId26"/>
        </w:object>
      </w:r>
      <w:r w:rsidRPr="0021513E">
        <w:t xml:space="preserve"> </w:t>
      </w:r>
      <w:r>
        <w:rPr>
          <w:sz w:val="28"/>
          <w:lang w:val="ru-RU"/>
        </w:rPr>
        <w:t>т</w:t>
      </w:r>
      <w:r w:rsidRPr="0021513E">
        <w:rPr>
          <w:sz w:val="28"/>
          <w:lang w:val="ru-RU"/>
        </w:rPr>
        <w:t>рансформация коэффициенті</w:t>
      </w:r>
      <w:r>
        <w:rPr>
          <w:sz w:val="28"/>
          <w:lang w:val="ru-RU"/>
        </w:rPr>
        <w:t>нде</w:t>
      </w:r>
      <w:r w:rsidRPr="0021513E">
        <w:rPr>
          <w:sz w:val="28"/>
          <w:lang w:val="ru-RU"/>
        </w:rPr>
        <w:t xml:space="preserve"> төмен кернеулі шиналардағы нақты кернеу </w:t>
      </w:r>
      <w:r>
        <w:rPr>
          <w:sz w:val="28"/>
          <w:lang w:val="ru-RU"/>
        </w:rPr>
        <w:t>келесідей анықталады</w:t>
      </w:r>
      <w:r w:rsidRPr="0021513E">
        <w:rPr>
          <w:sz w:val="28"/>
          <w:lang w:val="ru-RU"/>
        </w:rPr>
        <w:t>:</w:t>
      </w:r>
    </w:p>
    <w:p w:rsidR="0021513E" w:rsidRDefault="0021513E" w:rsidP="0021513E">
      <w:pPr>
        <w:ind w:firstLine="567"/>
        <w:jc w:val="both"/>
        <w:rPr>
          <w:sz w:val="28"/>
          <w:lang w:val="ru-RU"/>
        </w:rPr>
      </w:pPr>
    </w:p>
    <w:p w:rsidR="009333BD" w:rsidRDefault="0021513E" w:rsidP="0021513E">
      <w:pPr>
        <w:ind w:left="927"/>
        <w:jc w:val="center"/>
        <w:rPr>
          <w:sz w:val="28"/>
          <w:lang w:val="ru-RU"/>
        </w:rPr>
      </w:pPr>
      <w:r>
        <w:rPr>
          <w:noProof/>
          <w:sz w:val="28"/>
          <w:lang w:val="ru-RU"/>
        </w:rPr>
        <w:drawing>
          <wp:inline distT="0" distB="0" distL="0" distR="0">
            <wp:extent cx="2162175" cy="13239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62175" cy="1323975"/>
                    </a:xfrm>
                    <a:prstGeom prst="rect">
                      <a:avLst/>
                    </a:prstGeom>
                    <a:noFill/>
                    <a:ln>
                      <a:noFill/>
                    </a:ln>
                  </pic:spPr>
                </pic:pic>
              </a:graphicData>
            </a:graphic>
          </wp:inline>
        </w:drawing>
      </w:r>
    </w:p>
    <w:p w:rsidR="009333BD" w:rsidRDefault="009333BD" w:rsidP="009333BD">
      <w:pPr>
        <w:ind w:left="567"/>
        <w:jc w:val="both"/>
        <w:rPr>
          <w:sz w:val="28"/>
        </w:rPr>
      </w:pPr>
    </w:p>
    <w:p w:rsidR="009333BD" w:rsidRDefault="009333BD" w:rsidP="009333BD">
      <w:pPr>
        <w:ind w:left="567"/>
        <w:jc w:val="center"/>
        <w:rPr>
          <w:sz w:val="28"/>
        </w:rPr>
      </w:pPr>
      <w:r>
        <w:rPr>
          <w:position w:val="-34"/>
          <w:sz w:val="28"/>
        </w:rPr>
        <w:object w:dxaOrig="3180" w:dyaOrig="840">
          <v:shape id="_x0000_i1028" type="#_x0000_t75" style="width:159pt;height:42pt" o:ole="" fillcolor="window">
            <v:imagedata r:id="rId28" o:title=""/>
          </v:shape>
          <o:OLEObject Type="Embed" ProgID="Equation.3" ShapeID="_x0000_i1028" DrawAspect="Content" ObjectID="_1669932455" r:id="rId29"/>
        </w:object>
      </w:r>
    </w:p>
    <w:p w:rsidR="0021513E" w:rsidRDefault="0021513E" w:rsidP="009333BD">
      <w:pPr>
        <w:ind w:left="567"/>
        <w:jc w:val="center"/>
        <w:rPr>
          <w:sz w:val="28"/>
        </w:rPr>
      </w:pPr>
    </w:p>
    <w:p w:rsidR="0021513E" w:rsidRPr="0021513E" w:rsidRDefault="009333BD" w:rsidP="0021513E">
      <w:pPr>
        <w:ind w:firstLine="567"/>
        <w:jc w:val="both"/>
        <w:rPr>
          <w:sz w:val="28"/>
        </w:rPr>
      </w:pPr>
      <w:r>
        <w:rPr>
          <w:position w:val="-12"/>
          <w:sz w:val="28"/>
        </w:rPr>
        <w:object w:dxaOrig="1359" w:dyaOrig="380">
          <v:shape id="_x0000_i1029" type="#_x0000_t75" style="width:68.25pt;height:18.75pt" o:ole="" fillcolor="window">
            <v:imagedata r:id="rId30" o:title=""/>
          </v:shape>
          <o:OLEObject Type="Embed" ProgID="Equation.3" ShapeID="_x0000_i1029" DrawAspect="Content" ObjectID="_1669932456" r:id="rId31"/>
        </w:object>
      </w:r>
      <w:r>
        <w:rPr>
          <w:sz w:val="28"/>
        </w:rPr>
        <w:t xml:space="preserve"> </w:t>
      </w:r>
      <w:r w:rsidR="0021513E" w:rsidRPr="0021513E">
        <w:rPr>
          <w:sz w:val="28"/>
        </w:rPr>
        <w:t xml:space="preserve">трансформация коэффициентінде төмен кернеулі шиналардағы нақты кернеу </w:t>
      </w:r>
      <w:r w:rsidR="0021513E" w:rsidRPr="0021513E">
        <w:rPr>
          <w:sz w:val="28"/>
        </w:rPr>
        <w:t>номиналды кернеуге жақын болады</w:t>
      </w:r>
      <w:r w:rsidR="0021513E" w:rsidRPr="0021513E">
        <w:rPr>
          <w:sz w:val="28"/>
        </w:rPr>
        <w:t>:</w:t>
      </w:r>
    </w:p>
    <w:p w:rsidR="009333BD" w:rsidRDefault="009333BD" w:rsidP="009333BD">
      <w:pPr>
        <w:ind w:left="567"/>
        <w:jc w:val="both"/>
        <w:rPr>
          <w:sz w:val="28"/>
        </w:rPr>
      </w:pPr>
    </w:p>
    <w:p w:rsidR="009333BD" w:rsidRDefault="009333BD" w:rsidP="009333BD">
      <w:pPr>
        <w:ind w:left="567"/>
        <w:jc w:val="center"/>
        <w:rPr>
          <w:sz w:val="28"/>
        </w:rPr>
      </w:pPr>
      <w:r>
        <w:rPr>
          <w:position w:val="-34"/>
          <w:sz w:val="28"/>
        </w:rPr>
        <w:object w:dxaOrig="3080" w:dyaOrig="840">
          <v:shape id="_x0000_i1030" type="#_x0000_t75" style="width:153.75pt;height:42pt" o:ole="" fillcolor="window">
            <v:imagedata r:id="rId32" o:title=""/>
          </v:shape>
          <o:OLEObject Type="Embed" ProgID="Equation.3" ShapeID="_x0000_i1030" DrawAspect="Content" ObjectID="_1669932457" r:id="rId33"/>
        </w:object>
      </w:r>
    </w:p>
    <w:p w:rsidR="009333BD" w:rsidRDefault="009333BD" w:rsidP="009333BD">
      <w:pPr>
        <w:ind w:left="567"/>
        <w:jc w:val="both"/>
        <w:rPr>
          <w:sz w:val="28"/>
          <w:lang w:val="ru-RU"/>
        </w:rPr>
      </w:pPr>
    </w:p>
    <w:p w:rsidR="0021513E" w:rsidRPr="0021513E" w:rsidRDefault="0021513E" w:rsidP="0021513E">
      <w:pPr>
        <w:ind w:left="567"/>
        <w:jc w:val="both"/>
        <w:rPr>
          <w:sz w:val="28"/>
          <w:lang w:val="ru-RU"/>
        </w:rPr>
      </w:pPr>
      <w:r w:rsidRPr="0021513E">
        <w:rPr>
          <w:sz w:val="28"/>
          <w:lang w:val="ru-RU"/>
        </w:rPr>
        <w:t xml:space="preserve">* Трансформатор орамалары трансформация коэффициентін белгілі бір шектерде өзгертуге мүмкіндік беретін </w:t>
      </w:r>
      <w:r w:rsidR="00F06A1C">
        <w:rPr>
          <w:sz w:val="28"/>
          <w:lang w:val="ru-RU"/>
        </w:rPr>
        <w:t>тармақтар</w:t>
      </w:r>
      <w:r w:rsidRPr="0021513E">
        <w:rPr>
          <w:sz w:val="28"/>
          <w:lang w:val="ru-RU"/>
        </w:rPr>
        <w:t>мен жабдықталған. Қуат көзіне жақын орналасқан тізбек түйіндеріндегі кернеу, әдетте, номиналдан жоғары, ал қашықтан – номиналдан төмен. Осы түйіндерге қосылған трансформаторлардың екінші жағында қажетті деңгейдегі кернеуді алу үшін трансформатор орамаларындағы тармақтарды таңдау қажет. Кернеу деңгейі жоғары тораптарда трансформация коэффициенттері номиналдыдан жоғары, ал кернеу деңгейі төмен тораптарда трансформаторлардың трансформация коэффициенттері номиналдыдан төмен орнатылады.</w:t>
      </w:r>
    </w:p>
    <w:p w:rsidR="0021513E" w:rsidRPr="0021513E" w:rsidRDefault="0021513E" w:rsidP="0021513E">
      <w:pPr>
        <w:ind w:left="567"/>
        <w:jc w:val="both"/>
        <w:rPr>
          <w:sz w:val="28"/>
          <w:lang w:val="ru-RU"/>
        </w:rPr>
      </w:pPr>
      <w:r w:rsidRPr="0021513E">
        <w:rPr>
          <w:sz w:val="28"/>
          <w:lang w:val="ru-RU"/>
        </w:rPr>
        <w:lastRenderedPageBreak/>
        <w:t>* Желі тізбегі, номиналды кернеу, сым қималары кернеудің жоғалуы рұқсат етілген мәннен аспайтындай етіп таңдалады.</w:t>
      </w:r>
    </w:p>
    <w:p w:rsidR="0021513E" w:rsidRPr="0021513E" w:rsidRDefault="0021513E" w:rsidP="00F06A1C">
      <w:pPr>
        <w:ind w:left="708" w:firstLine="141"/>
        <w:jc w:val="both"/>
        <w:rPr>
          <w:sz w:val="28"/>
          <w:lang w:val="ru-RU"/>
        </w:rPr>
      </w:pPr>
      <w:r w:rsidRPr="0021513E">
        <w:rPr>
          <w:sz w:val="28"/>
          <w:lang w:val="ru-RU"/>
        </w:rPr>
        <w:t>Кернеудің рұқсат етілген жоғалуы электр қабылдағыштардың шиналарындағы кернеу ауытқуларының нормаланған мәндеріне сүйене отырып, белгілі бір дәлдік дәрежесімен белгіленеді:</w:t>
      </w:r>
    </w:p>
    <w:p w:rsidR="0021513E" w:rsidRPr="0021513E" w:rsidRDefault="0021513E" w:rsidP="0021513E">
      <w:pPr>
        <w:ind w:left="567"/>
        <w:jc w:val="both"/>
        <w:rPr>
          <w:sz w:val="28"/>
          <w:lang w:val="ru-RU"/>
        </w:rPr>
      </w:pPr>
      <w:r w:rsidRPr="0021513E">
        <w:rPr>
          <w:sz w:val="28"/>
          <w:lang w:val="ru-RU"/>
        </w:rPr>
        <w:t>* кернеуі 220-380 В желілер үшін қоректендіру көзінен бастап 5-6,5</w:t>
      </w:r>
      <w:r w:rsidR="00F06A1C" w:rsidRPr="0021513E">
        <w:rPr>
          <w:sz w:val="28"/>
          <w:lang w:val="ru-RU"/>
        </w:rPr>
        <w:t>%</w:t>
      </w:r>
      <w:r w:rsidRPr="0021513E">
        <w:rPr>
          <w:sz w:val="28"/>
          <w:lang w:val="ru-RU"/>
        </w:rPr>
        <w:t xml:space="preserve"> бастап соңғы электр қабылдағышқа дейін;</w:t>
      </w:r>
    </w:p>
    <w:p w:rsidR="0021513E" w:rsidRPr="0021513E" w:rsidRDefault="0021513E" w:rsidP="0021513E">
      <w:pPr>
        <w:ind w:left="567"/>
        <w:jc w:val="both"/>
        <w:rPr>
          <w:sz w:val="28"/>
          <w:lang w:val="ru-RU"/>
        </w:rPr>
      </w:pPr>
      <w:r w:rsidRPr="0021513E">
        <w:rPr>
          <w:sz w:val="28"/>
          <w:lang w:val="ru-RU"/>
        </w:rPr>
        <w:t>* кернеуі 6 – 35 кВ қоректендіруші желі үшін – қалыпты режимде 6-дан 8% - ға дейін; апаттан кейінгі режимде 10-нан 12% - ға дейін;</w:t>
      </w:r>
    </w:p>
    <w:p w:rsidR="0021513E" w:rsidRPr="0021513E" w:rsidRDefault="0021513E" w:rsidP="0021513E">
      <w:pPr>
        <w:ind w:left="567"/>
        <w:jc w:val="both"/>
        <w:rPr>
          <w:sz w:val="28"/>
          <w:lang w:val="ru-RU"/>
        </w:rPr>
      </w:pPr>
      <w:r w:rsidRPr="0021513E">
        <w:rPr>
          <w:sz w:val="28"/>
          <w:lang w:val="ru-RU"/>
        </w:rPr>
        <w:t>* кернеуі 6-35 кВ ауылдық желілер үшін – қалыпты режимде 10% дейін.</w:t>
      </w:r>
    </w:p>
    <w:p w:rsidR="0021513E" w:rsidRDefault="0021513E" w:rsidP="0021513E">
      <w:pPr>
        <w:ind w:left="567"/>
        <w:jc w:val="both"/>
        <w:rPr>
          <w:sz w:val="28"/>
          <w:lang w:val="ru-RU"/>
        </w:rPr>
      </w:pPr>
      <w:r w:rsidRPr="0021513E">
        <w:rPr>
          <w:sz w:val="28"/>
          <w:lang w:val="ru-RU"/>
        </w:rPr>
        <w:t>Кернеудің рұқсат етілген жоғалуының бұл мәндері желідегі кернеуді тиісті реттеу кезінде электр қабылдағыштардың шиналарындағы кернеулердің ауытқуларына қатысты Э</w:t>
      </w:r>
      <w:r w:rsidR="00F06A1C">
        <w:rPr>
          <w:sz w:val="28"/>
          <w:lang w:val="ru-RU"/>
        </w:rPr>
        <w:t>Қ</w:t>
      </w:r>
      <w:r w:rsidRPr="0021513E">
        <w:rPr>
          <w:sz w:val="28"/>
          <w:lang w:val="ru-RU"/>
        </w:rPr>
        <w:t>Е талаптары қанағаттандырылатындай етіп таңдалады.</w:t>
      </w:r>
    </w:p>
    <w:p w:rsidR="00F06A1C" w:rsidRDefault="00F06A1C" w:rsidP="00F06A1C">
      <w:pPr>
        <w:ind w:left="927"/>
        <w:jc w:val="both"/>
        <w:rPr>
          <w:sz w:val="28"/>
          <w:lang w:val="ru-RU"/>
        </w:rPr>
      </w:pPr>
    </w:p>
    <w:p w:rsidR="00F06A1C" w:rsidRPr="00F06A1C" w:rsidRDefault="00F06A1C" w:rsidP="00F06A1C">
      <w:pPr>
        <w:ind w:left="567"/>
        <w:jc w:val="center"/>
        <w:rPr>
          <w:sz w:val="28"/>
          <w:lang w:val="ru-RU"/>
        </w:rPr>
      </w:pPr>
      <w:r w:rsidRPr="00F06A1C">
        <w:rPr>
          <w:sz w:val="28"/>
          <w:lang w:val="ru-RU"/>
        </w:rPr>
        <w:t xml:space="preserve">Жергілікті желілерді есептеу негізіне алынған </w:t>
      </w:r>
      <w:r>
        <w:rPr>
          <w:sz w:val="28"/>
          <w:lang w:val="ru-RU"/>
        </w:rPr>
        <w:t>ауытқұлар</w:t>
      </w:r>
    </w:p>
    <w:p w:rsidR="00F06A1C" w:rsidRPr="00F06A1C" w:rsidRDefault="00F06A1C" w:rsidP="00F06A1C">
      <w:pPr>
        <w:ind w:left="567"/>
        <w:jc w:val="both"/>
        <w:rPr>
          <w:sz w:val="28"/>
          <w:lang w:val="ru-RU"/>
        </w:rPr>
      </w:pPr>
    </w:p>
    <w:p w:rsidR="00F06A1C" w:rsidRPr="00F06A1C" w:rsidRDefault="00F06A1C" w:rsidP="00F06A1C">
      <w:pPr>
        <w:ind w:left="567"/>
        <w:jc w:val="both"/>
        <w:rPr>
          <w:sz w:val="28"/>
          <w:lang w:val="ru-RU"/>
        </w:rPr>
      </w:pPr>
      <w:r w:rsidRPr="00F06A1C">
        <w:rPr>
          <w:sz w:val="28"/>
          <w:lang w:val="ru-RU"/>
        </w:rPr>
        <w:t>Кернеуі 35 кВ дейінгі желілерді есептеу кез</w:t>
      </w:r>
      <w:r>
        <w:rPr>
          <w:sz w:val="28"/>
          <w:lang w:val="ru-RU"/>
        </w:rPr>
        <w:t xml:space="preserve">інде мынадай ауытқұлар </w:t>
      </w:r>
      <w:r w:rsidRPr="00F06A1C">
        <w:rPr>
          <w:sz w:val="28"/>
          <w:lang w:val="ru-RU"/>
        </w:rPr>
        <w:t>қабылданады:</w:t>
      </w:r>
    </w:p>
    <w:p w:rsidR="00F06A1C" w:rsidRPr="00F06A1C" w:rsidRDefault="00F06A1C" w:rsidP="00F06A1C">
      <w:pPr>
        <w:ind w:left="567"/>
        <w:jc w:val="both"/>
        <w:rPr>
          <w:sz w:val="28"/>
          <w:lang w:val="ru-RU"/>
        </w:rPr>
      </w:pPr>
      <w:r w:rsidRPr="00F06A1C">
        <w:rPr>
          <w:sz w:val="28"/>
          <w:lang w:val="ru-RU"/>
        </w:rPr>
        <w:t>* ЭБЖ зарядтау қуаты есепке алынбайды;</w:t>
      </w:r>
    </w:p>
    <w:p w:rsidR="00F06A1C" w:rsidRPr="00F06A1C" w:rsidRDefault="00F06A1C" w:rsidP="00F06A1C">
      <w:pPr>
        <w:ind w:left="567"/>
        <w:jc w:val="both"/>
        <w:rPr>
          <w:sz w:val="28"/>
          <w:lang w:val="ru-RU"/>
        </w:rPr>
      </w:pPr>
      <w:r w:rsidRPr="00F06A1C">
        <w:rPr>
          <w:sz w:val="28"/>
          <w:lang w:val="ru-RU"/>
        </w:rPr>
        <w:t>* кабельдік электр желілерінің индуктивті кедергісі ескерілмейді;</w:t>
      </w:r>
    </w:p>
    <w:p w:rsidR="00F06A1C" w:rsidRPr="00F06A1C" w:rsidRDefault="00F06A1C" w:rsidP="00F06A1C">
      <w:pPr>
        <w:ind w:left="567"/>
        <w:jc w:val="both"/>
        <w:rPr>
          <w:sz w:val="28"/>
          <w:lang w:val="ru-RU"/>
        </w:rPr>
      </w:pPr>
      <w:r w:rsidRPr="00F06A1C">
        <w:rPr>
          <w:sz w:val="28"/>
          <w:lang w:val="ru-RU"/>
        </w:rPr>
        <w:t xml:space="preserve">* трансформатор болатындағы қуаттың </w:t>
      </w:r>
      <w:r>
        <w:rPr>
          <w:sz w:val="28"/>
          <w:lang w:val="ru-RU"/>
        </w:rPr>
        <w:t>шығындары</w:t>
      </w:r>
      <w:r w:rsidRPr="00F06A1C">
        <w:rPr>
          <w:sz w:val="28"/>
          <w:lang w:val="ru-RU"/>
        </w:rPr>
        <w:t xml:space="preserve"> ескерілмейді. Трансформатор болатындағы қуаттың </w:t>
      </w:r>
      <w:r>
        <w:rPr>
          <w:sz w:val="28"/>
          <w:lang w:val="ru-RU"/>
        </w:rPr>
        <w:t>шығындары</w:t>
      </w:r>
      <w:r w:rsidRPr="00F06A1C">
        <w:rPr>
          <w:sz w:val="28"/>
          <w:lang w:val="ru-RU"/>
        </w:rPr>
        <w:t xml:space="preserve"> бүкіл желідегі белсенді қуат пен электр энергиясының шығынын есептеу кезінде ғана ескеріледі;</w:t>
      </w:r>
    </w:p>
    <w:p w:rsidR="00F06A1C" w:rsidRPr="00F06A1C" w:rsidRDefault="00F06A1C" w:rsidP="00F06A1C">
      <w:pPr>
        <w:ind w:left="567"/>
        <w:jc w:val="both"/>
        <w:rPr>
          <w:sz w:val="28"/>
          <w:lang w:val="ru-RU"/>
        </w:rPr>
      </w:pPr>
      <w:r w:rsidRPr="00F06A1C">
        <w:rPr>
          <w:sz w:val="28"/>
          <w:lang w:val="ru-RU"/>
        </w:rPr>
        <w:t xml:space="preserve">* қуат ағындарын есептеу кезінде қуаттың </w:t>
      </w:r>
      <w:r>
        <w:rPr>
          <w:sz w:val="28"/>
          <w:lang w:val="ru-RU"/>
        </w:rPr>
        <w:t>шығындары</w:t>
      </w:r>
      <w:r w:rsidRPr="00F06A1C">
        <w:rPr>
          <w:sz w:val="28"/>
          <w:lang w:val="ru-RU"/>
        </w:rPr>
        <w:t xml:space="preserve"> ескерілмейді, яғни . учаскенің басындағы қуат учаскенің соңындағы қуатқа тең;</w:t>
      </w:r>
    </w:p>
    <w:p w:rsidR="00F06A1C" w:rsidRPr="00F06A1C" w:rsidRDefault="00F06A1C" w:rsidP="00F06A1C">
      <w:pPr>
        <w:ind w:left="567"/>
        <w:jc w:val="both"/>
        <w:rPr>
          <w:sz w:val="28"/>
          <w:lang w:val="ru-RU"/>
        </w:rPr>
      </w:pPr>
      <w:r w:rsidRPr="00F06A1C">
        <w:rPr>
          <w:sz w:val="28"/>
          <w:lang w:val="ru-RU"/>
        </w:rPr>
        <w:t>* кернеудің төмендеуінің көлденең құрамдас бөлігі ескерілмейді. Бұл электр тізбегінің түйіндері арасындағы фазалық ығысу ескерілмейді дегенді білдіреді;</w:t>
      </w:r>
    </w:p>
    <w:p w:rsidR="00F06A1C" w:rsidRPr="00F06A1C" w:rsidRDefault="00F06A1C" w:rsidP="00F06A1C">
      <w:pPr>
        <w:ind w:left="567"/>
        <w:jc w:val="both"/>
        <w:rPr>
          <w:sz w:val="28"/>
          <w:lang w:val="ru-RU"/>
        </w:rPr>
      </w:pPr>
      <w:r w:rsidRPr="00F06A1C">
        <w:rPr>
          <w:sz w:val="28"/>
          <w:lang w:val="ru-RU"/>
        </w:rPr>
        <w:t>* кернеудің жоғалуын есептеу желі түйіндеріндегі нақты кернеумен емес, номиналды кернеумен жүзеге асырылады.</w:t>
      </w:r>
    </w:p>
    <w:p w:rsidR="00F06A1C" w:rsidRPr="00F06A1C" w:rsidRDefault="00F06A1C" w:rsidP="00F06A1C">
      <w:pPr>
        <w:ind w:left="567"/>
        <w:jc w:val="both"/>
        <w:rPr>
          <w:sz w:val="28"/>
          <w:lang w:val="ru-RU"/>
        </w:rPr>
      </w:pPr>
    </w:p>
    <w:p w:rsidR="00F06A1C" w:rsidRPr="00F06A1C" w:rsidRDefault="00F06A1C" w:rsidP="00F06A1C">
      <w:pPr>
        <w:ind w:left="567"/>
        <w:jc w:val="center"/>
        <w:rPr>
          <w:sz w:val="28"/>
          <w:lang w:val="ru-RU"/>
        </w:rPr>
      </w:pPr>
      <w:r w:rsidRPr="00F06A1C">
        <w:rPr>
          <w:sz w:val="28"/>
          <w:lang w:val="ru-RU"/>
        </w:rPr>
        <w:t>Кернеудің ең көп жоғалуын анықтау</w:t>
      </w:r>
    </w:p>
    <w:p w:rsidR="00F06A1C" w:rsidRPr="00F06A1C" w:rsidRDefault="00F06A1C" w:rsidP="00F06A1C">
      <w:pPr>
        <w:ind w:left="567"/>
        <w:jc w:val="both"/>
        <w:rPr>
          <w:sz w:val="28"/>
          <w:lang w:val="ru-RU"/>
        </w:rPr>
      </w:pPr>
    </w:p>
    <w:p w:rsidR="009333BD" w:rsidRDefault="00F06A1C" w:rsidP="00F06A1C">
      <w:pPr>
        <w:ind w:left="567"/>
        <w:jc w:val="both"/>
        <w:rPr>
          <w:sz w:val="28"/>
          <w:lang w:val="ru-RU"/>
        </w:rPr>
      </w:pPr>
      <w:r w:rsidRPr="00F06A1C">
        <w:rPr>
          <w:sz w:val="28"/>
          <w:lang w:val="ru-RU"/>
        </w:rPr>
        <w:t xml:space="preserve">Жергілікті желілерді есептеу кезінде қабылданған жорамалдарды ескере отырып, желінің кез келген </w:t>
      </w:r>
      <w:r w:rsidR="0066270B" w:rsidRPr="0066270B">
        <w:rPr>
          <w:i/>
          <w:sz w:val="28"/>
          <w:lang w:val="ru-RU"/>
        </w:rPr>
        <w:t>i</w:t>
      </w:r>
      <w:r w:rsidRPr="00F06A1C">
        <w:rPr>
          <w:sz w:val="28"/>
          <w:lang w:val="ru-RU"/>
        </w:rPr>
        <w:t>-ші торабындағы кернеу оңайлатылған формула бойынша есептеледі:</w:t>
      </w:r>
    </w:p>
    <w:p w:rsidR="009333BD" w:rsidRDefault="009333BD" w:rsidP="009333BD">
      <w:pPr>
        <w:ind w:firstLine="567"/>
        <w:jc w:val="both"/>
        <w:rPr>
          <w:sz w:val="28"/>
          <w:lang w:val="ru-RU"/>
        </w:rPr>
      </w:pPr>
    </w:p>
    <w:p w:rsidR="009333BD" w:rsidRDefault="009333BD" w:rsidP="009333BD">
      <w:pPr>
        <w:ind w:firstLine="567"/>
        <w:jc w:val="center"/>
        <w:rPr>
          <w:sz w:val="28"/>
          <w:lang w:val="ru-RU"/>
        </w:rPr>
      </w:pPr>
      <w:r>
        <w:rPr>
          <w:position w:val="-34"/>
          <w:sz w:val="28"/>
          <w:lang w:val="ru-RU"/>
        </w:rPr>
        <w:object w:dxaOrig="6200" w:dyaOrig="800">
          <v:shape id="_x0000_i1031" type="#_x0000_t75" style="width:309.75pt;height:39.75pt" o:ole="" fillcolor="window">
            <v:imagedata r:id="rId34" o:title=""/>
          </v:shape>
          <o:OLEObject Type="Embed" ProgID="Equation.3" ShapeID="_x0000_i1031" DrawAspect="Content" ObjectID="_1669932458" r:id="rId35"/>
        </w:object>
      </w:r>
    </w:p>
    <w:p w:rsidR="009333BD" w:rsidRDefault="009333BD" w:rsidP="009333BD">
      <w:pPr>
        <w:ind w:firstLine="567"/>
        <w:jc w:val="center"/>
        <w:rPr>
          <w:sz w:val="28"/>
          <w:lang w:val="ru-RU"/>
        </w:rPr>
      </w:pPr>
    </w:p>
    <w:p w:rsidR="00341132" w:rsidRDefault="00341132" w:rsidP="00341132">
      <w:pPr>
        <w:pStyle w:val="a3"/>
      </w:pPr>
      <w:r>
        <w:rPr>
          <w:lang w:val="kk-KZ"/>
        </w:rPr>
        <w:t>мұндағы</w:t>
      </w:r>
      <w:r w:rsidR="009333BD">
        <w:t xml:space="preserve"> </w:t>
      </w:r>
      <w:r w:rsidR="009333BD">
        <w:rPr>
          <w:position w:val="-16"/>
        </w:rPr>
        <w:object w:dxaOrig="1020" w:dyaOrig="420">
          <v:shape id="_x0000_i1032" type="#_x0000_t75" style="width:51pt;height:21pt" o:ole="" fillcolor="window">
            <v:imagedata r:id="rId36" o:title=""/>
          </v:shape>
          <o:OLEObject Type="Embed" ProgID="Equation.3" ShapeID="_x0000_i1032" DrawAspect="Content" ObjectID="_1669932459" r:id="rId37"/>
        </w:object>
      </w:r>
      <w:r>
        <w:t xml:space="preserve"> </w:t>
      </w:r>
      <w:r>
        <w:t>j учаскесі бойынша ағатын, тиісі</w:t>
      </w:r>
      <w:r>
        <w:t>нше белсенді және реактивті қуатары</w:t>
      </w:r>
      <w:r>
        <w:t>;</w:t>
      </w:r>
    </w:p>
    <w:p w:rsidR="0052305B" w:rsidRPr="00341132" w:rsidRDefault="009333BD" w:rsidP="00341132">
      <w:pPr>
        <w:jc w:val="both"/>
        <w:rPr>
          <w:sz w:val="28"/>
        </w:rPr>
      </w:pPr>
      <w:r>
        <w:rPr>
          <w:position w:val="-16"/>
          <w:sz w:val="28"/>
          <w:lang w:val="ru-RU"/>
        </w:rPr>
        <w:object w:dxaOrig="1080" w:dyaOrig="420">
          <v:shape id="_x0000_i1033" type="#_x0000_t75" style="width:54pt;height:21pt" o:ole="" fillcolor="window">
            <v:imagedata r:id="rId38" o:title=""/>
          </v:shape>
          <o:OLEObject Type="Embed" ProgID="Equation.3" ShapeID="_x0000_i1033" DrawAspect="Content" ObjectID="_1669932460" r:id="rId39"/>
        </w:object>
      </w:r>
      <w:r>
        <w:rPr>
          <w:sz w:val="28"/>
          <w:lang w:val="ru-RU"/>
        </w:rPr>
        <w:t xml:space="preserve"> </w:t>
      </w:r>
      <w:r w:rsidR="0052305B" w:rsidRPr="00341132">
        <w:rPr>
          <w:sz w:val="28"/>
        </w:rPr>
        <w:t xml:space="preserve">тиісінше, </w:t>
      </w:r>
      <w:r w:rsidR="00341132" w:rsidRPr="00341132">
        <w:rPr>
          <w:sz w:val="28"/>
        </w:rPr>
        <w:t xml:space="preserve">j </w:t>
      </w:r>
      <w:r w:rsidR="0052305B" w:rsidRPr="00341132">
        <w:rPr>
          <w:sz w:val="28"/>
        </w:rPr>
        <w:t>учаскесінің белсенді және индуктивті кедергісі.</w:t>
      </w:r>
    </w:p>
    <w:p w:rsidR="0052305B" w:rsidRPr="00341132" w:rsidRDefault="0052305B" w:rsidP="0052305B">
      <w:pPr>
        <w:pStyle w:val="a3"/>
        <w:rPr>
          <w:lang w:val="uk-UA"/>
        </w:rPr>
      </w:pPr>
      <w:r w:rsidRPr="00341132">
        <w:rPr>
          <w:lang w:val="uk-UA"/>
        </w:rPr>
        <w:t xml:space="preserve">Жергілікті желілердегі қуаттың </w:t>
      </w:r>
      <w:r w:rsidR="00341132">
        <w:rPr>
          <w:lang w:val="kk-KZ"/>
        </w:rPr>
        <w:t>шығындары</w:t>
      </w:r>
      <w:r w:rsidRPr="00341132">
        <w:rPr>
          <w:lang w:val="uk-UA"/>
        </w:rPr>
        <w:t xml:space="preserve"> ескермеу кернеудің жоғалуын учаскелердің қуаттылығы бойынша немесе жүктемелердің қуаттылығы бойынша есептеуге мүмкіндік береді.</w:t>
      </w:r>
    </w:p>
    <w:p w:rsidR="00341132" w:rsidRDefault="0052305B" w:rsidP="0052305B">
      <w:pPr>
        <w:pStyle w:val="a3"/>
      </w:pPr>
      <w:r>
        <w:t xml:space="preserve">Егер есептеу учаскелердің қуатына сәйкес жүргізілсе, онда сол учаскелердің белсенді және реактивті кедергісі ескеріледі. Егер есептеу жүктемелердің қуатына сәйкес жүргізілсе, онда </w:t>
      </w:r>
      <w:r w:rsidR="008D0D21">
        <w:rPr>
          <w:lang w:val="kk-KZ"/>
        </w:rPr>
        <w:t>ҚК</w:t>
      </w:r>
      <w:r>
        <w:t xml:space="preserve">-ден жүктемені қосу Түйініне дейінгі жалпы белсенді және реактивті кедергілерді ескеру қажет. </w:t>
      </w:r>
      <w:r w:rsidR="008D0D21">
        <w:rPr>
          <w:lang w:val="kk-KZ"/>
        </w:rPr>
        <w:t>10.2 с</w:t>
      </w:r>
      <w:r w:rsidR="008D0D21">
        <w:t xml:space="preserve">уретке қатысты </w:t>
      </w:r>
      <w:r>
        <w:t>бізде:</w:t>
      </w:r>
    </w:p>
    <w:p w:rsidR="009333BD" w:rsidRDefault="009333BD" w:rsidP="009333BD">
      <w:pPr>
        <w:rPr>
          <w:noProof/>
          <w:sz w:val="28"/>
        </w:rPr>
      </w:pPr>
    </w:p>
    <w:p w:rsidR="009333BD" w:rsidRDefault="008D0D21" w:rsidP="008D0D21">
      <w:pPr>
        <w:jc w:val="center"/>
        <w:rPr>
          <w:noProof/>
          <w:sz w:val="28"/>
        </w:rPr>
      </w:pPr>
      <w:r>
        <w:rPr>
          <w:noProof/>
          <w:sz w:val="28"/>
          <w:lang w:val="ru-RU"/>
        </w:rPr>
        <w:drawing>
          <wp:inline distT="0" distB="0" distL="0" distR="0">
            <wp:extent cx="5724525" cy="22764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24525" cy="2276475"/>
                    </a:xfrm>
                    <a:prstGeom prst="rect">
                      <a:avLst/>
                    </a:prstGeom>
                    <a:noFill/>
                    <a:ln>
                      <a:noFill/>
                    </a:ln>
                  </pic:spPr>
                </pic:pic>
              </a:graphicData>
            </a:graphic>
          </wp:inline>
        </w:drawing>
      </w:r>
    </w:p>
    <w:p w:rsidR="009333BD" w:rsidRDefault="008D0D21" w:rsidP="009333BD">
      <w:pPr>
        <w:numPr>
          <w:ilvl w:val="0"/>
          <w:numId w:val="7"/>
        </w:numPr>
        <w:tabs>
          <w:tab w:val="clear" w:pos="360"/>
          <w:tab w:val="num" w:pos="927"/>
        </w:tabs>
        <w:ind w:left="927"/>
        <w:rPr>
          <w:sz w:val="28"/>
        </w:rPr>
      </w:pPr>
      <w:r>
        <w:rPr>
          <w:sz w:val="28"/>
          <w:lang w:val="kk-KZ"/>
        </w:rPr>
        <w:t xml:space="preserve">учаскелердің қуаты бойынша </w:t>
      </w:r>
    </w:p>
    <w:p w:rsidR="009333BD" w:rsidRDefault="009333BD" w:rsidP="009333BD">
      <w:pPr>
        <w:ind w:left="567"/>
        <w:rPr>
          <w:sz w:val="28"/>
        </w:rPr>
      </w:pPr>
    </w:p>
    <w:p w:rsidR="009333BD" w:rsidRDefault="009333BD" w:rsidP="009333BD">
      <w:pPr>
        <w:ind w:left="567"/>
        <w:jc w:val="center"/>
        <w:rPr>
          <w:sz w:val="28"/>
          <w:lang w:val="ru-RU"/>
        </w:rPr>
      </w:pPr>
      <w:r>
        <w:rPr>
          <w:position w:val="-34"/>
          <w:sz w:val="28"/>
          <w:lang w:val="ru-RU"/>
        </w:rPr>
        <w:object w:dxaOrig="4240" w:dyaOrig="800">
          <v:shape id="_x0000_i1034" type="#_x0000_t75" style="width:212.25pt;height:39.75pt" o:ole="" fillcolor="window">
            <v:imagedata r:id="rId41" o:title=""/>
          </v:shape>
          <o:OLEObject Type="Embed" ProgID="Equation.3" ShapeID="_x0000_i1034" DrawAspect="Content" ObjectID="_1669932461" r:id="rId42"/>
        </w:object>
      </w:r>
    </w:p>
    <w:p w:rsidR="009333BD" w:rsidRDefault="009333BD" w:rsidP="009333BD">
      <w:pPr>
        <w:ind w:left="567"/>
        <w:jc w:val="center"/>
        <w:rPr>
          <w:sz w:val="28"/>
          <w:lang w:val="ru-RU"/>
        </w:rPr>
      </w:pPr>
    </w:p>
    <w:p w:rsidR="009333BD" w:rsidRPr="008D0D21" w:rsidRDefault="008D0D21" w:rsidP="000C305B">
      <w:pPr>
        <w:numPr>
          <w:ilvl w:val="0"/>
          <w:numId w:val="8"/>
        </w:numPr>
        <w:tabs>
          <w:tab w:val="clear" w:pos="360"/>
          <w:tab w:val="num" w:pos="927"/>
        </w:tabs>
        <w:ind w:left="567"/>
        <w:jc w:val="both"/>
        <w:rPr>
          <w:sz w:val="28"/>
          <w:lang w:val="ru-RU"/>
        </w:rPr>
      </w:pPr>
      <w:r w:rsidRPr="008D0D21">
        <w:rPr>
          <w:sz w:val="28"/>
          <w:lang w:val="ru-RU"/>
        </w:rPr>
        <w:t xml:space="preserve">жүктемелердің қуаты бойынша </w:t>
      </w:r>
    </w:p>
    <w:p w:rsidR="009333BD" w:rsidRDefault="009333BD" w:rsidP="009333BD">
      <w:pPr>
        <w:ind w:left="567"/>
        <w:jc w:val="center"/>
        <w:rPr>
          <w:sz w:val="28"/>
          <w:lang w:val="ru-RU"/>
        </w:rPr>
      </w:pPr>
      <w:r>
        <w:rPr>
          <w:position w:val="-34"/>
          <w:sz w:val="28"/>
          <w:lang w:val="ru-RU"/>
        </w:rPr>
        <w:object w:dxaOrig="4800" w:dyaOrig="800">
          <v:shape id="_x0000_i1035" type="#_x0000_t75" style="width:240pt;height:39.75pt" o:ole="" fillcolor="window">
            <v:imagedata r:id="rId43" o:title=""/>
          </v:shape>
          <o:OLEObject Type="Embed" ProgID="Equation.3" ShapeID="_x0000_i1035" DrawAspect="Content" ObjectID="_1669932462" r:id="rId44"/>
        </w:object>
      </w:r>
      <w:r>
        <w:rPr>
          <w:sz w:val="28"/>
          <w:lang w:val="ru-RU"/>
        </w:rPr>
        <w:t>.</w:t>
      </w:r>
    </w:p>
    <w:p w:rsidR="009333BD" w:rsidRDefault="009333BD" w:rsidP="009333BD">
      <w:pPr>
        <w:ind w:left="567"/>
        <w:jc w:val="center"/>
        <w:rPr>
          <w:sz w:val="28"/>
          <w:lang w:val="ru-RU"/>
        </w:rPr>
      </w:pPr>
    </w:p>
    <w:p w:rsidR="008D0D21" w:rsidRDefault="008D0D21" w:rsidP="008D0D21">
      <w:pPr>
        <w:ind w:left="927"/>
        <w:jc w:val="both"/>
        <w:rPr>
          <w:sz w:val="28"/>
        </w:rPr>
      </w:pPr>
    </w:p>
    <w:p w:rsidR="008D0D21" w:rsidRDefault="008D0D21" w:rsidP="008D0D21">
      <w:pPr>
        <w:ind w:left="567"/>
        <w:jc w:val="both"/>
        <w:rPr>
          <w:sz w:val="28"/>
        </w:rPr>
      </w:pPr>
      <w:r w:rsidRPr="008D0D21">
        <w:rPr>
          <w:sz w:val="28"/>
        </w:rPr>
        <w:t>Тармақталмаған жел</w:t>
      </w:r>
      <w:r>
        <w:rPr>
          <w:sz w:val="28"/>
        </w:rPr>
        <w:t>іде кернеудің ең үлкен жоғалуы-ҚК</w:t>
      </w:r>
      <w:r w:rsidRPr="008D0D21">
        <w:rPr>
          <w:sz w:val="28"/>
        </w:rPr>
        <w:t>-ден желінің соңғы нүктесіне дейінгі кернеудің жоғалуы.</w:t>
      </w:r>
    </w:p>
    <w:p w:rsidR="008D0D21" w:rsidRPr="008D0D21" w:rsidRDefault="008D0D21" w:rsidP="008D0D21">
      <w:pPr>
        <w:ind w:left="567"/>
        <w:jc w:val="both"/>
        <w:rPr>
          <w:sz w:val="28"/>
        </w:rPr>
      </w:pPr>
    </w:p>
    <w:p w:rsidR="008D0D21" w:rsidRPr="008D0D21" w:rsidRDefault="008D0D21" w:rsidP="008D0D21">
      <w:pPr>
        <w:ind w:left="567"/>
        <w:jc w:val="both"/>
        <w:rPr>
          <w:sz w:val="28"/>
        </w:rPr>
      </w:pPr>
      <w:r w:rsidRPr="008D0D21">
        <w:rPr>
          <w:sz w:val="28"/>
        </w:rPr>
        <w:t>Тармақталған желіде кернеудің ең көп жоғалуы келесідей анықталады:</w:t>
      </w:r>
    </w:p>
    <w:p w:rsidR="008D0D21" w:rsidRPr="008D0D21" w:rsidRDefault="008D0D21" w:rsidP="008D0D21">
      <w:pPr>
        <w:ind w:left="567"/>
        <w:jc w:val="both"/>
        <w:rPr>
          <w:sz w:val="28"/>
        </w:rPr>
      </w:pPr>
      <w:r w:rsidRPr="008D0D21">
        <w:rPr>
          <w:sz w:val="28"/>
        </w:rPr>
        <w:t>* ЖК-дан әрбір соңғы нүктеге дейін кернеудің жоғалуы есептеледі;</w:t>
      </w:r>
    </w:p>
    <w:p w:rsidR="008D0D21" w:rsidRPr="008D0D21" w:rsidRDefault="008D0D21" w:rsidP="008D0D21">
      <w:pPr>
        <w:ind w:left="567"/>
        <w:jc w:val="both"/>
        <w:rPr>
          <w:sz w:val="28"/>
        </w:rPr>
      </w:pPr>
      <w:r w:rsidRPr="008D0D21">
        <w:rPr>
          <w:sz w:val="28"/>
        </w:rPr>
        <w:t>* осы шығындардың ішінде ең үлкені таңдалады. Оның шамасы осы желі үшін рұқсат етілген кернеу шығынынан аспауы тиіс.</w:t>
      </w:r>
    </w:p>
    <w:p w:rsidR="008D0D21" w:rsidRPr="008D0D21" w:rsidRDefault="008D0D21" w:rsidP="008D0D21">
      <w:pPr>
        <w:ind w:left="567"/>
        <w:jc w:val="both"/>
        <w:rPr>
          <w:sz w:val="28"/>
        </w:rPr>
      </w:pPr>
    </w:p>
    <w:p w:rsidR="008D0D21" w:rsidRPr="008D0D21" w:rsidRDefault="008D0D21" w:rsidP="008D0D21">
      <w:pPr>
        <w:ind w:left="567"/>
        <w:jc w:val="center"/>
        <w:rPr>
          <w:sz w:val="28"/>
        </w:rPr>
      </w:pPr>
      <w:r w:rsidRPr="008D0D21">
        <w:rPr>
          <w:sz w:val="28"/>
        </w:rPr>
        <w:t>Жергілікті желілерді есептеудің ерекше жағдайлары</w:t>
      </w:r>
    </w:p>
    <w:p w:rsidR="008D0D21" w:rsidRPr="008D0D21" w:rsidRDefault="008D0D21" w:rsidP="008D0D21">
      <w:pPr>
        <w:ind w:left="567"/>
        <w:jc w:val="both"/>
        <w:rPr>
          <w:sz w:val="28"/>
        </w:rPr>
      </w:pPr>
    </w:p>
    <w:p w:rsidR="008D0D21" w:rsidRPr="008D0D21" w:rsidRDefault="008D0D21" w:rsidP="008D0D21">
      <w:pPr>
        <w:ind w:left="567"/>
        <w:jc w:val="both"/>
        <w:rPr>
          <w:sz w:val="28"/>
        </w:rPr>
      </w:pPr>
      <w:r w:rsidRPr="008D0D21">
        <w:rPr>
          <w:sz w:val="28"/>
        </w:rPr>
        <w:t>Іс жүзінде жергілікті желілерді есептеудің келесі ерекше жағдайлары бар (формулалар учаскелердің қуатын есептеу үшін берілген):</w:t>
      </w:r>
    </w:p>
    <w:p w:rsidR="009333BD" w:rsidRDefault="008D0D21" w:rsidP="008D0D21">
      <w:pPr>
        <w:ind w:left="567"/>
        <w:jc w:val="both"/>
        <w:rPr>
          <w:sz w:val="28"/>
        </w:rPr>
      </w:pPr>
      <w:r>
        <w:rPr>
          <w:sz w:val="28"/>
        </w:rPr>
        <w:lastRenderedPageBreak/>
        <w:t>*</w:t>
      </w:r>
      <w:r w:rsidRPr="008D0D21">
        <w:rPr>
          <w:sz w:val="28"/>
        </w:rPr>
        <w:t>ЭБЖ бүкіл ұзындығы бойынша бірдей орналасқан бір қималы сымдармен орындалған</w:t>
      </w:r>
    </w:p>
    <w:p w:rsidR="009333BD" w:rsidRDefault="009333BD" w:rsidP="009333BD">
      <w:pPr>
        <w:ind w:left="567"/>
        <w:jc w:val="both"/>
        <w:rPr>
          <w:sz w:val="28"/>
        </w:rPr>
      </w:pPr>
    </w:p>
    <w:p w:rsidR="009333BD" w:rsidRDefault="009333BD" w:rsidP="009333BD">
      <w:pPr>
        <w:ind w:left="567"/>
        <w:jc w:val="center"/>
        <w:rPr>
          <w:sz w:val="28"/>
          <w:lang w:val="ru-RU"/>
        </w:rPr>
      </w:pPr>
      <w:r>
        <w:rPr>
          <w:position w:val="-34"/>
          <w:sz w:val="28"/>
          <w:lang w:val="ru-RU"/>
        </w:rPr>
        <w:object w:dxaOrig="3880" w:dyaOrig="1200">
          <v:shape id="_x0000_i1036" type="#_x0000_t75" style="width:194.25pt;height:60pt" o:ole="" fillcolor="window">
            <v:imagedata r:id="rId45" o:title=""/>
          </v:shape>
          <o:OLEObject Type="Embed" ProgID="Equation.3" ShapeID="_x0000_i1036" DrawAspect="Content" ObjectID="_1669932463" r:id="rId46"/>
        </w:object>
      </w:r>
    </w:p>
    <w:p w:rsidR="009333BD" w:rsidRDefault="009333BD" w:rsidP="009333BD">
      <w:pPr>
        <w:ind w:left="567"/>
        <w:jc w:val="center"/>
        <w:rPr>
          <w:sz w:val="28"/>
          <w:lang w:val="ru-RU"/>
        </w:rPr>
      </w:pPr>
    </w:p>
    <w:p w:rsidR="009333BD" w:rsidRPr="008D0D21" w:rsidRDefault="008D0D21" w:rsidP="005D0011">
      <w:pPr>
        <w:numPr>
          <w:ilvl w:val="0"/>
          <w:numId w:val="10"/>
        </w:numPr>
        <w:ind w:left="567"/>
        <w:jc w:val="both"/>
        <w:rPr>
          <w:sz w:val="28"/>
          <w:u w:val="single"/>
          <w:lang w:val="ru-RU"/>
        </w:rPr>
      </w:pPr>
      <w:r w:rsidRPr="008D0D21">
        <w:rPr>
          <w:sz w:val="28"/>
        </w:rPr>
        <w:t>ЭБЖ бүкіл ұзындығы бойынша бірдей орналасқан бір қималы сымдармен орындалған. Жүктемелер</w:t>
      </w:r>
      <w:r w:rsidRPr="008D0D21">
        <w:rPr>
          <w:sz w:val="28"/>
          <w:lang w:val="kk-KZ"/>
        </w:rPr>
        <w:t>дің</w:t>
      </w:r>
      <w:r w:rsidRPr="008D0D21">
        <w:rPr>
          <w:sz w:val="28"/>
        </w:rPr>
        <w:t xml:space="preserve"> cosφ</w:t>
      </w:r>
      <w:r w:rsidRPr="008D0D21">
        <w:rPr>
          <w:sz w:val="28"/>
          <w:lang w:val="kk-KZ"/>
        </w:rPr>
        <w:t xml:space="preserve"> </w:t>
      </w:r>
      <w:r w:rsidRPr="008D0D21">
        <w:rPr>
          <w:sz w:val="28"/>
        </w:rPr>
        <w:t>бірдей</w:t>
      </w:r>
    </w:p>
    <w:p w:rsidR="009333BD" w:rsidRDefault="009333BD" w:rsidP="009333BD">
      <w:pPr>
        <w:ind w:left="567"/>
        <w:jc w:val="center"/>
        <w:rPr>
          <w:sz w:val="28"/>
          <w:lang w:val="ru-RU"/>
        </w:rPr>
      </w:pPr>
      <w:r>
        <w:rPr>
          <w:position w:val="-34"/>
          <w:sz w:val="28"/>
          <w:lang w:val="ru-RU"/>
        </w:rPr>
        <w:object w:dxaOrig="3780" w:dyaOrig="1200">
          <v:shape id="_x0000_i1037" type="#_x0000_t75" style="width:189pt;height:60pt" o:ole="" fillcolor="window">
            <v:imagedata r:id="rId47" o:title=""/>
          </v:shape>
          <o:OLEObject Type="Embed" ProgID="Equation.3" ShapeID="_x0000_i1037" DrawAspect="Content" ObjectID="_1669932464" r:id="rId48"/>
        </w:object>
      </w:r>
    </w:p>
    <w:p w:rsidR="009333BD" w:rsidRDefault="009333BD" w:rsidP="009333BD">
      <w:pPr>
        <w:ind w:left="567"/>
        <w:jc w:val="center"/>
        <w:rPr>
          <w:sz w:val="28"/>
          <w:lang w:val="ru-RU"/>
        </w:rPr>
      </w:pPr>
    </w:p>
    <w:p w:rsidR="009333BD" w:rsidRPr="008D0D21" w:rsidRDefault="008D0D21" w:rsidP="005F5D33">
      <w:pPr>
        <w:numPr>
          <w:ilvl w:val="0"/>
          <w:numId w:val="11"/>
        </w:numPr>
        <w:jc w:val="both"/>
        <w:rPr>
          <w:sz w:val="28"/>
          <w:lang w:val="ru-RU"/>
        </w:rPr>
      </w:pPr>
      <w:r w:rsidRPr="008D0D21">
        <w:rPr>
          <w:sz w:val="28"/>
          <w:lang w:val="ru-RU"/>
        </w:rPr>
        <w:t>Таза белсенді жүктемелерді қоректендіретін ЭБЖ (</w:t>
      </w:r>
      <w:r w:rsidRPr="008D0D21">
        <w:rPr>
          <w:i/>
          <w:sz w:val="28"/>
          <w:lang w:val="ru-RU"/>
        </w:rPr>
        <w:t>Q = 0, cosφ =1</w:t>
      </w:r>
      <w:r w:rsidRPr="008D0D21">
        <w:rPr>
          <w:sz w:val="28"/>
          <w:lang w:val="ru-RU"/>
        </w:rPr>
        <w:t xml:space="preserve">) немесе кернеуі 10 кВ (Х =0) дейінгі кәбілдік ЭБЖ </w:t>
      </w:r>
    </w:p>
    <w:p w:rsidR="009333BD" w:rsidRDefault="009333BD" w:rsidP="009333BD">
      <w:pPr>
        <w:jc w:val="center"/>
        <w:rPr>
          <w:sz w:val="28"/>
          <w:lang w:val="ru-RU"/>
        </w:rPr>
      </w:pPr>
      <w:r>
        <w:rPr>
          <w:position w:val="-34"/>
          <w:sz w:val="28"/>
          <w:lang w:val="ru-RU"/>
        </w:rPr>
        <w:object w:dxaOrig="2219" w:dyaOrig="1199">
          <v:shape id="_x0000_i1038" type="#_x0000_t75" style="width:111pt;height:60pt" o:ole="" fillcolor="window">
            <v:imagedata r:id="rId49" o:title=""/>
          </v:shape>
          <o:OLEObject Type="Embed" ProgID="Equation.3" ShapeID="_x0000_i1038" DrawAspect="Content" ObjectID="_1669932465" r:id="rId50"/>
        </w:object>
      </w:r>
    </w:p>
    <w:p w:rsidR="009333BD" w:rsidRDefault="009333BD" w:rsidP="009333BD">
      <w:pPr>
        <w:jc w:val="center"/>
        <w:rPr>
          <w:sz w:val="28"/>
          <w:lang w:val="ru-RU"/>
        </w:rPr>
      </w:pPr>
    </w:p>
    <w:p w:rsidR="008D0D21" w:rsidRDefault="008D0D21" w:rsidP="008D0D21">
      <w:pPr>
        <w:pStyle w:val="1"/>
      </w:pPr>
      <w:r>
        <w:t>Біркелкі бөлінген жүктемесі бар ЭБЖ-де кернеудің жоғалуы</w:t>
      </w:r>
    </w:p>
    <w:p w:rsidR="008D0D21" w:rsidRDefault="008D0D21" w:rsidP="008D0D21">
      <w:pPr>
        <w:pStyle w:val="1"/>
      </w:pPr>
    </w:p>
    <w:p w:rsidR="008D0D21" w:rsidRDefault="008D0D21" w:rsidP="008D0D21">
      <w:pPr>
        <w:pStyle w:val="1"/>
        <w:jc w:val="both"/>
      </w:pPr>
      <w:r>
        <w:t xml:space="preserve">Көптеген практикалық жағдайларда таза белсенді біркелкі бөлінген жүктемемен күресуге тура келеді. </w:t>
      </w:r>
      <w:r>
        <w:rPr>
          <w:lang w:val="kk-KZ"/>
        </w:rPr>
        <w:t>10.3 с</w:t>
      </w:r>
      <w:r>
        <w:t>ур</w:t>
      </w:r>
      <w:r w:rsidR="007217AB">
        <w:t>етте көрсетілген желі үшін</w:t>
      </w:r>
      <w:r>
        <w:t>, бізде:</w:t>
      </w:r>
    </w:p>
    <w:p w:rsidR="008D0D21" w:rsidRDefault="007217AB" w:rsidP="008D0D21">
      <w:pPr>
        <w:pStyle w:val="1"/>
      </w:pPr>
      <w:r w:rsidRPr="007217AB">
        <w:rPr>
          <w:i/>
        </w:rPr>
        <w:t>l</w:t>
      </w:r>
      <w:r w:rsidR="008D0D21">
        <w:t xml:space="preserve"> учаскесінің ұзындығында </w:t>
      </w:r>
      <w:r w:rsidRPr="007217AB">
        <w:rPr>
          <w:i/>
        </w:rPr>
        <w:t>i</w:t>
      </w:r>
      <w:r w:rsidR="008D0D21">
        <w:t xml:space="preserve"> токпен пайда болатын кернеудің жоғалуы</w:t>
      </w:r>
      <w:r w:rsidR="008D0D21">
        <w:t xml:space="preserve"> </w:t>
      </w:r>
    </w:p>
    <w:p w:rsidR="008D0D21" w:rsidRDefault="008D0D21" w:rsidP="008D0D21">
      <w:pPr>
        <w:pStyle w:val="1"/>
      </w:pPr>
    </w:p>
    <w:p w:rsidR="009333BD" w:rsidRDefault="007217AB" w:rsidP="007217AB">
      <w:pPr>
        <w:ind w:firstLine="567"/>
        <w:jc w:val="center"/>
        <w:rPr>
          <w:sz w:val="28"/>
          <w:lang w:val="ru-RU"/>
        </w:rPr>
      </w:pPr>
      <w:r>
        <w:rPr>
          <w:noProof/>
          <w:sz w:val="28"/>
          <w:lang w:val="ru-RU"/>
        </w:rPr>
        <w:drawing>
          <wp:inline distT="0" distB="0" distL="0" distR="0">
            <wp:extent cx="4343400" cy="13335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343400" cy="1333500"/>
                    </a:xfrm>
                    <a:prstGeom prst="rect">
                      <a:avLst/>
                    </a:prstGeom>
                    <a:noFill/>
                    <a:ln>
                      <a:noFill/>
                    </a:ln>
                  </pic:spPr>
                </pic:pic>
              </a:graphicData>
            </a:graphic>
          </wp:inline>
        </w:drawing>
      </w:r>
    </w:p>
    <w:p w:rsidR="009333BD" w:rsidRDefault="009333BD" w:rsidP="009333BD">
      <w:pPr>
        <w:ind w:firstLine="567"/>
        <w:jc w:val="center"/>
        <w:rPr>
          <w:sz w:val="28"/>
          <w:lang w:val="ru-RU"/>
        </w:rPr>
      </w:pPr>
      <w:r>
        <w:rPr>
          <w:position w:val="-12"/>
          <w:sz w:val="28"/>
          <w:lang w:val="en-US"/>
        </w:rPr>
        <w:object w:dxaOrig="200" w:dyaOrig="380">
          <v:shape id="_x0000_i1039" type="#_x0000_t75" style="width:9.75pt;height:18.75pt" o:ole="" fillcolor="window">
            <v:imagedata r:id="rId52" o:title=""/>
          </v:shape>
          <o:OLEObject Type="Embed" ProgID="Equation.3" ShapeID="_x0000_i1039" DrawAspect="Content" ObjectID="_1669932466" r:id="rId53"/>
        </w:object>
      </w:r>
      <w:r>
        <w:rPr>
          <w:position w:val="-12"/>
          <w:sz w:val="28"/>
          <w:lang w:val="en-US"/>
        </w:rPr>
        <w:object w:dxaOrig="2400" w:dyaOrig="440">
          <v:shape id="_x0000_i1040" type="#_x0000_t75" style="width:120pt;height:21.75pt" o:ole="" fillcolor="window">
            <v:imagedata r:id="rId54" o:title=""/>
          </v:shape>
          <o:OLEObject Type="Embed" ProgID="Equation.3" ShapeID="_x0000_i1040" DrawAspect="Content" ObjectID="_1669932467" r:id="rId55"/>
        </w:object>
      </w:r>
      <w:r>
        <w:rPr>
          <w:sz w:val="28"/>
          <w:lang w:val="ru-RU"/>
        </w:rPr>
        <w:t>.</w:t>
      </w:r>
    </w:p>
    <w:p w:rsidR="009333BD" w:rsidRDefault="009333BD" w:rsidP="009333BD">
      <w:pPr>
        <w:ind w:firstLine="567"/>
        <w:jc w:val="center"/>
        <w:rPr>
          <w:sz w:val="28"/>
          <w:lang w:val="ru-RU"/>
        </w:rPr>
      </w:pPr>
    </w:p>
    <w:p w:rsidR="009333BD" w:rsidRPr="007217AB" w:rsidRDefault="007217AB" w:rsidP="009333BD">
      <w:pPr>
        <w:ind w:firstLine="567"/>
        <w:jc w:val="both"/>
        <w:rPr>
          <w:sz w:val="28"/>
          <w:lang w:val="kk-KZ"/>
        </w:rPr>
      </w:pPr>
      <w:r>
        <w:rPr>
          <w:sz w:val="28"/>
          <w:lang w:val="ru-RU"/>
        </w:rPr>
        <w:t xml:space="preserve">Барлық ұзындық бойынша </w:t>
      </w:r>
      <w:r w:rsidR="009333BD">
        <w:rPr>
          <w:i/>
          <w:sz w:val="28"/>
          <w:lang w:val="en-US"/>
        </w:rPr>
        <w:t>L</w:t>
      </w:r>
      <w:r>
        <w:rPr>
          <w:i/>
          <w:sz w:val="28"/>
          <w:lang w:val="kk-KZ"/>
        </w:rPr>
        <w:t xml:space="preserve"> </w:t>
      </w:r>
      <w:r>
        <w:rPr>
          <w:sz w:val="28"/>
          <w:lang w:val="kk-KZ"/>
        </w:rPr>
        <w:t>кернеудің жоғалуы</w:t>
      </w:r>
    </w:p>
    <w:p w:rsidR="009333BD" w:rsidRDefault="009333BD" w:rsidP="009333BD">
      <w:pPr>
        <w:ind w:firstLine="567"/>
        <w:jc w:val="both"/>
        <w:rPr>
          <w:sz w:val="28"/>
          <w:lang w:val="ru-RU"/>
        </w:rPr>
      </w:pPr>
    </w:p>
    <w:p w:rsidR="009333BD" w:rsidRDefault="009333BD" w:rsidP="007217AB">
      <w:pPr>
        <w:ind w:firstLine="567"/>
        <w:jc w:val="center"/>
        <w:rPr>
          <w:sz w:val="28"/>
          <w:lang w:val="en-US"/>
        </w:rPr>
      </w:pPr>
      <w:r>
        <w:rPr>
          <w:position w:val="-12"/>
          <w:sz w:val="28"/>
          <w:lang w:val="en-US"/>
        </w:rPr>
        <w:object w:dxaOrig="200" w:dyaOrig="380">
          <v:shape id="_x0000_i1041" type="#_x0000_t75" style="width:9.75pt;height:18.75pt" o:ole="" fillcolor="window">
            <v:imagedata r:id="rId52" o:title=""/>
          </v:shape>
          <o:OLEObject Type="Embed" ProgID="Equation.3" ShapeID="_x0000_i1041" DrawAspect="Content" ObjectID="_1669932468" r:id="rId56"/>
        </w:object>
      </w:r>
      <w:r>
        <w:rPr>
          <w:position w:val="-34"/>
          <w:sz w:val="28"/>
          <w:lang w:val="en-US"/>
        </w:rPr>
        <w:object w:dxaOrig="4180" w:dyaOrig="820">
          <v:shape id="_x0000_i1042" type="#_x0000_t75" style="width:209.25pt;height:41.25pt" o:ole="" fillcolor="window">
            <v:imagedata r:id="rId57" o:title=""/>
          </v:shape>
          <o:OLEObject Type="Embed" ProgID="Equation.3" ShapeID="_x0000_i1042" DrawAspect="Content" ObjectID="_1669932469" r:id="rId58"/>
        </w:object>
      </w:r>
      <w:r>
        <w:rPr>
          <w:sz w:val="28"/>
          <w:lang w:val="en-US"/>
        </w:rPr>
        <w:t>=</w:t>
      </w:r>
    </w:p>
    <w:p w:rsidR="009333BD" w:rsidRDefault="009333BD" w:rsidP="009333BD">
      <w:pPr>
        <w:ind w:firstLine="567"/>
        <w:rPr>
          <w:sz w:val="28"/>
          <w:lang w:val="en-US"/>
        </w:rPr>
      </w:pPr>
    </w:p>
    <w:p w:rsidR="009333BD" w:rsidRDefault="009333BD" w:rsidP="009333BD">
      <w:pPr>
        <w:ind w:firstLine="567"/>
        <w:jc w:val="center"/>
        <w:rPr>
          <w:sz w:val="28"/>
          <w:lang w:val="en-US"/>
        </w:rPr>
      </w:pPr>
      <w:r>
        <w:rPr>
          <w:position w:val="-26"/>
          <w:sz w:val="28"/>
          <w:lang w:val="en-US"/>
        </w:rPr>
        <w:object w:dxaOrig="1779" w:dyaOrig="740">
          <v:shape id="_x0000_i1043" type="#_x0000_t75" style="width:89.25pt;height:36.75pt" o:ole="" fillcolor="window">
            <v:imagedata r:id="rId59" o:title=""/>
          </v:shape>
          <o:OLEObject Type="Embed" ProgID="Equation.3" ShapeID="_x0000_i1043" DrawAspect="Content" ObjectID="_1669932470" r:id="rId60"/>
        </w:object>
      </w:r>
    </w:p>
    <w:p w:rsidR="009333BD" w:rsidRDefault="009333BD" w:rsidP="009333BD">
      <w:pPr>
        <w:ind w:firstLine="567"/>
        <w:jc w:val="center"/>
        <w:rPr>
          <w:sz w:val="28"/>
          <w:lang w:val="en-US"/>
        </w:rPr>
      </w:pPr>
    </w:p>
    <w:p w:rsidR="009333BD" w:rsidRDefault="007217AB" w:rsidP="009333BD">
      <w:pPr>
        <w:ind w:firstLine="567"/>
        <w:jc w:val="both"/>
        <w:rPr>
          <w:sz w:val="28"/>
          <w:lang w:val="ru-RU"/>
        </w:rPr>
      </w:pPr>
      <w:r>
        <w:rPr>
          <w:sz w:val="28"/>
          <w:lang w:val="ru-RU"/>
        </w:rPr>
        <w:lastRenderedPageBreak/>
        <w:t xml:space="preserve">Қосынды жүктемеде ЭБЖ </w:t>
      </w:r>
      <w:r w:rsidR="009333BD">
        <w:rPr>
          <w:position w:val="-6"/>
          <w:sz w:val="28"/>
          <w:lang w:val="ru-RU"/>
        </w:rPr>
        <w:object w:dxaOrig="900" w:dyaOrig="300">
          <v:shape id="_x0000_i1044" type="#_x0000_t75" style="width:45pt;height:15pt" o:ole="" fillcolor="window">
            <v:imagedata r:id="rId61" o:title=""/>
          </v:shape>
          <o:OLEObject Type="Embed" ProgID="Equation.3" ShapeID="_x0000_i1044" DrawAspect="Content" ObjectID="_1669932471" r:id="rId62"/>
        </w:object>
      </w:r>
      <w:r w:rsidR="009333BD">
        <w:rPr>
          <w:sz w:val="28"/>
          <w:lang w:val="ru-RU"/>
        </w:rPr>
        <w:t xml:space="preserve">, ток </w:t>
      </w:r>
      <w:r w:rsidR="009333BD">
        <w:rPr>
          <w:position w:val="-6"/>
          <w:sz w:val="28"/>
          <w:lang w:val="ru-RU"/>
        </w:rPr>
        <w:object w:dxaOrig="920" w:dyaOrig="300">
          <v:shape id="_x0000_i1045" type="#_x0000_t75" style="width:45.75pt;height:15pt" o:ole="" fillcolor="window">
            <v:imagedata r:id="rId63" o:title=""/>
          </v:shape>
          <o:OLEObject Type="Embed" ProgID="Equation.3" ShapeID="_x0000_i1045" DrawAspect="Content" ObjectID="_1669932472" r:id="rId64"/>
        </w:object>
      </w:r>
      <w:r>
        <w:rPr>
          <w:sz w:val="28"/>
          <w:lang w:val="ru-RU"/>
        </w:rPr>
        <w:t xml:space="preserve"> Онда</w:t>
      </w:r>
      <w:r w:rsidR="009333BD">
        <w:rPr>
          <w:sz w:val="28"/>
          <w:lang w:val="ru-RU"/>
        </w:rPr>
        <w:t>,</w:t>
      </w:r>
    </w:p>
    <w:p w:rsidR="009333BD" w:rsidRDefault="009333BD" w:rsidP="009333BD">
      <w:pPr>
        <w:ind w:firstLine="567"/>
        <w:jc w:val="both"/>
        <w:rPr>
          <w:sz w:val="28"/>
          <w:lang w:val="ru-RU"/>
        </w:rPr>
      </w:pPr>
    </w:p>
    <w:p w:rsidR="009333BD" w:rsidRDefault="009333BD" w:rsidP="009333BD">
      <w:pPr>
        <w:ind w:firstLine="567"/>
        <w:jc w:val="center"/>
        <w:rPr>
          <w:sz w:val="28"/>
          <w:lang w:val="ru-RU"/>
        </w:rPr>
      </w:pPr>
      <w:r>
        <w:rPr>
          <w:position w:val="-26"/>
          <w:sz w:val="28"/>
          <w:lang w:val="ru-RU"/>
        </w:rPr>
        <w:object w:dxaOrig="2199" w:dyaOrig="700">
          <v:shape id="_x0000_i1046" type="#_x0000_t75" style="width:110.25pt;height:35.25pt" o:ole="" fillcolor="window">
            <v:imagedata r:id="rId65" o:title=""/>
          </v:shape>
          <o:OLEObject Type="Embed" ProgID="Equation.3" ShapeID="_x0000_i1046" DrawAspect="Content" ObjectID="_1669932473" r:id="rId66"/>
        </w:object>
      </w:r>
    </w:p>
    <w:p w:rsidR="009333BD" w:rsidRDefault="009333BD" w:rsidP="009333BD">
      <w:pPr>
        <w:ind w:firstLine="567"/>
        <w:jc w:val="center"/>
        <w:rPr>
          <w:sz w:val="28"/>
          <w:lang w:val="ru-RU"/>
        </w:rPr>
      </w:pPr>
    </w:p>
    <w:p w:rsidR="007217AB" w:rsidRPr="007217AB" w:rsidRDefault="007217AB" w:rsidP="007217AB">
      <w:pPr>
        <w:ind w:firstLine="567"/>
        <w:jc w:val="both"/>
        <w:rPr>
          <w:sz w:val="28"/>
          <w:lang w:val="ru-RU"/>
        </w:rPr>
      </w:pPr>
      <w:r w:rsidRPr="007217AB">
        <w:rPr>
          <w:sz w:val="28"/>
          <w:lang w:val="ru-RU"/>
        </w:rPr>
        <w:t>Алынған формуладан біркелкі бөлінген жүктемені электр желісінің ортасында қолданылатын жалпы концентрацияланған жүктемемен ауыстыруға болатындығын көруге болады.</w:t>
      </w:r>
    </w:p>
    <w:p w:rsidR="007217AB" w:rsidRPr="007217AB" w:rsidRDefault="007217AB" w:rsidP="007217AB">
      <w:pPr>
        <w:ind w:firstLine="567"/>
        <w:jc w:val="both"/>
        <w:rPr>
          <w:sz w:val="28"/>
          <w:lang w:val="ru-RU"/>
        </w:rPr>
      </w:pPr>
      <w:r w:rsidRPr="007217AB">
        <w:rPr>
          <w:sz w:val="28"/>
          <w:lang w:val="ru-RU"/>
        </w:rPr>
        <w:t>Егер есептеу</w:t>
      </w:r>
      <w:r>
        <w:rPr>
          <w:sz w:val="28"/>
          <w:lang w:val="ru-RU"/>
        </w:rPr>
        <w:t xml:space="preserve"> </w:t>
      </w:r>
      <w:r>
        <w:rPr>
          <w:position w:val="-12"/>
          <w:sz w:val="28"/>
          <w:lang w:val="ru-RU"/>
        </w:rPr>
        <w:object w:dxaOrig="1840" w:dyaOrig="440">
          <v:shape id="_x0000_i1058" type="#_x0000_t75" style="width:92.25pt;height:21.75pt" o:ole="" fillcolor="window">
            <v:imagedata r:id="rId67" o:title=""/>
          </v:shape>
          <o:OLEObject Type="Embed" ProgID="Equation.3" ShapeID="_x0000_i1058" DrawAspect="Content" ObjectID="_1669932474" r:id="rId68"/>
        </w:object>
      </w:r>
      <w:r w:rsidRPr="007217AB">
        <w:rPr>
          <w:sz w:val="28"/>
          <w:lang w:val="ru-RU"/>
        </w:rPr>
        <w:t xml:space="preserve"> қуаттылықта жүргізілсе, онда кернеудің жоғалуы</w:t>
      </w:r>
    </w:p>
    <w:p w:rsidR="007217AB" w:rsidRPr="007217AB" w:rsidRDefault="007217AB" w:rsidP="007217AB">
      <w:pPr>
        <w:ind w:firstLine="567"/>
        <w:jc w:val="both"/>
        <w:rPr>
          <w:sz w:val="28"/>
          <w:lang w:val="ru-RU"/>
        </w:rPr>
      </w:pPr>
    </w:p>
    <w:p w:rsidR="009333BD" w:rsidRDefault="009333BD" w:rsidP="009333BD">
      <w:pPr>
        <w:ind w:firstLine="567"/>
        <w:jc w:val="center"/>
        <w:rPr>
          <w:sz w:val="28"/>
          <w:lang w:val="ru-RU"/>
        </w:rPr>
      </w:pPr>
      <w:r>
        <w:rPr>
          <w:position w:val="-36"/>
          <w:sz w:val="28"/>
          <w:lang w:val="ru-RU"/>
        </w:rPr>
        <w:object w:dxaOrig="6360" w:dyaOrig="800">
          <v:shape id="_x0000_i1047" type="#_x0000_t75" style="width:318pt;height:39.75pt" o:ole="" fillcolor="window">
            <v:imagedata r:id="rId69" o:title=""/>
          </v:shape>
          <o:OLEObject Type="Embed" ProgID="Equation.3" ShapeID="_x0000_i1047" DrawAspect="Content" ObjectID="_1669932475" r:id="rId70"/>
        </w:object>
      </w:r>
    </w:p>
    <w:p w:rsidR="009333BD" w:rsidRDefault="009333BD" w:rsidP="009333BD">
      <w:pPr>
        <w:ind w:firstLine="567"/>
        <w:jc w:val="center"/>
        <w:rPr>
          <w:sz w:val="28"/>
          <w:lang w:val="ru-RU"/>
        </w:rPr>
      </w:pPr>
    </w:p>
    <w:p w:rsidR="007217AB" w:rsidRDefault="007217AB" w:rsidP="007217AB">
      <w:pPr>
        <w:ind w:firstLine="567"/>
        <w:jc w:val="both"/>
        <w:rPr>
          <w:sz w:val="28"/>
          <w:lang w:val="ru-RU"/>
        </w:rPr>
      </w:pPr>
      <w:r w:rsidRPr="007217AB">
        <w:rPr>
          <w:sz w:val="28"/>
          <w:lang w:val="ru-RU"/>
        </w:rPr>
        <w:t>Алынған жалпы жүктемені біркелкі бөлінген жүктемені ауыстыру ережесін неғұрлым күрделі жағдайларда қолдануға болады. Мысалы, біркелкі бөлінген жүктеме тек учаскелердің бірінде болған кезде (</w:t>
      </w:r>
      <w:r>
        <w:rPr>
          <w:sz w:val="28"/>
          <w:lang w:val="ru-RU"/>
        </w:rPr>
        <w:t xml:space="preserve">10.4 </w:t>
      </w:r>
      <w:r w:rsidRPr="007217AB">
        <w:rPr>
          <w:sz w:val="28"/>
          <w:lang w:val="ru-RU"/>
        </w:rPr>
        <w:t>сурет. 10.4):</w:t>
      </w:r>
    </w:p>
    <w:p w:rsidR="009333BD" w:rsidRDefault="007217AB" w:rsidP="009333BD">
      <w:pPr>
        <w:ind w:firstLine="567"/>
        <w:jc w:val="both"/>
        <w:rPr>
          <w:noProof/>
          <w:sz w:val="28"/>
        </w:rPr>
      </w:pPr>
      <w:r>
        <w:rPr>
          <w:noProof/>
          <w:sz w:val="28"/>
          <w:lang w:val="ru-RU"/>
        </w:rPr>
        <w:drawing>
          <wp:inline distT="0" distB="0" distL="0" distR="0">
            <wp:extent cx="5114925" cy="16287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114925" cy="1628775"/>
                    </a:xfrm>
                    <a:prstGeom prst="rect">
                      <a:avLst/>
                    </a:prstGeom>
                    <a:noFill/>
                    <a:ln>
                      <a:noFill/>
                    </a:ln>
                  </pic:spPr>
                </pic:pic>
              </a:graphicData>
            </a:graphic>
          </wp:inline>
        </w:drawing>
      </w:r>
      <w:bookmarkStart w:id="0" w:name="_GoBack"/>
      <w:bookmarkEnd w:id="0"/>
    </w:p>
    <w:p w:rsidR="009333BD" w:rsidRDefault="009333BD" w:rsidP="009333BD">
      <w:pPr>
        <w:ind w:firstLine="567"/>
        <w:jc w:val="both"/>
        <w:rPr>
          <w:noProof/>
          <w:sz w:val="28"/>
        </w:rPr>
      </w:pPr>
    </w:p>
    <w:p w:rsidR="00FC7E45" w:rsidRDefault="009333BD" w:rsidP="009333BD">
      <w:r>
        <w:rPr>
          <w:position w:val="-34"/>
          <w:sz w:val="28"/>
          <w:lang w:val="ru-RU"/>
        </w:rPr>
        <w:object w:dxaOrig="9180" w:dyaOrig="780">
          <v:shape id="_x0000_i1048" type="#_x0000_t75" style="width:459pt;height:39pt" o:ole="" fillcolor="window">
            <v:imagedata r:id="rId72" o:title=""/>
          </v:shape>
          <o:OLEObject Type="Embed" ProgID="Equation.3" ShapeID="_x0000_i1048" DrawAspect="Content" ObjectID="_1669932476" r:id="rId73"/>
        </w:object>
      </w:r>
      <w:r>
        <w:rPr>
          <w:sz w:val="28"/>
          <w:lang w:val="ru-RU"/>
        </w:rPr>
        <w:t>.</w:t>
      </w:r>
    </w:p>
    <w:sectPr w:rsidR="00FC7E45"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E6657"/>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14401EAF"/>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2F120276"/>
    <w:multiLevelType w:val="singleLevel"/>
    <w:tmpl w:val="0419000F"/>
    <w:lvl w:ilvl="0">
      <w:start w:val="1"/>
      <w:numFmt w:val="decimal"/>
      <w:lvlText w:val="%1."/>
      <w:lvlJc w:val="left"/>
      <w:pPr>
        <w:tabs>
          <w:tab w:val="num" w:pos="360"/>
        </w:tabs>
        <w:ind w:left="360" w:hanging="360"/>
      </w:pPr>
    </w:lvl>
  </w:abstractNum>
  <w:abstractNum w:abstractNumId="3">
    <w:nsid w:val="350C4BB7"/>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4">
    <w:nsid w:val="41FE7C8B"/>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5">
    <w:nsid w:val="51AD220C"/>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6">
    <w:nsid w:val="59833BD1"/>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7">
    <w:nsid w:val="662F5B4D"/>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8">
    <w:nsid w:val="69036890"/>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9">
    <w:nsid w:val="6CD87C3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0">
    <w:nsid w:val="7E445AD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2"/>
    <w:lvlOverride w:ilvl="0">
      <w:startOverride w:val="1"/>
    </w:lvlOverride>
  </w:num>
  <w:num w:numId="2">
    <w:abstractNumId w:val="5"/>
  </w:num>
  <w:num w:numId="3">
    <w:abstractNumId w:val="6"/>
  </w:num>
  <w:num w:numId="4">
    <w:abstractNumId w:val="0"/>
  </w:num>
  <w:num w:numId="5">
    <w:abstractNumId w:val="7"/>
  </w:num>
  <w:num w:numId="6">
    <w:abstractNumId w:val="4"/>
  </w:num>
  <w:num w:numId="7">
    <w:abstractNumId w:val="3"/>
  </w:num>
  <w:num w:numId="8">
    <w:abstractNumId w:val="9"/>
  </w:num>
  <w:num w:numId="9">
    <w:abstractNumId w:val="10"/>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9333BD"/>
    <w:rsid w:val="00032B23"/>
    <w:rsid w:val="0021513E"/>
    <w:rsid w:val="00341132"/>
    <w:rsid w:val="0052305B"/>
    <w:rsid w:val="00615401"/>
    <w:rsid w:val="0066270B"/>
    <w:rsid w:val="007217AB"/>
    <w:rsid w:val="008D0D21"/>
    <w:rsid w:val="009333BD"/>
    <w:rsid w:val="00D23D2F"/>
    <w:rsid w:val="00F06A1C"/>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61CCAA-0731-4AE8-99DA-7116D6813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33BD"/>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9333BD"/>
    <w:pPr>
      <w:keepNext/>
      <w:jc w:val="center"/>
      <w:outlineLvl w:val="0"/>
    </w:pPr>
    <w:rPr>
      <w:sz w:val="28"/>
      <w:lang w:val="ru-RU"/>
    </w:rPr>
  </w:style>
  <w:style w:type="paragraph" w:styleId="2">
    <w:name w:val="heading 2"/>
    <w:basedOn w:val="a"/>
    <w:next w:val="a"/>
    <w:link w:val="20"/>
    <w:semiHidden/>
    <w:unhideWhenUsed/>
    <w:qFormat/>
    <w:rsid w:val="009333BD"/>
    <w:pPr>
      <w:keepNext/>
      <w:ind w:firstLine="567"/>
      <w:jc w:val="center"/>
      <w:outlineLvl w:val="1"/>
    </w:pPr>
    <w:rPr>
      <w:sz w:val="28"/>
    </w:rPr>
  </w:style>
  <w:style w:type="paragraph" w:styleId="3">
    <w:name w:val="heading 3"/>
    <w:basedOn w:val="a"/>
    <w:next w:val="a"/>
    <w:link w:val="30"/>
    <w:semiHidden/>
    <w:unhideWhenUsed/>
    <w:qFormat/>
    <w:rsid w:val="009333BD"/>
    <w:pPr>
      <w:keepNext/>
      <w:jc w:val="center"/>
      <w:outlineLvl w:val="2"/>
    </w:pPr>
    <w:rPr>
      <w:b/>
      <w:i/>
      <w:sz w:val="24"/>
      <w:lang w:val="ru-RU"/>
    </w:rPr>
  </w:style>
  <w:style w:type="paragraph" w:styleId="4">
    <w:name w:val="heading 4"/>
    <w:basedOn w:val="a"/>
    <w:next w:val="a"/>
    <w:link w:val="40"/>
    <w:semiHidden/>
    <w:unhideWhenUsed/>
    <w:qFormat/>
    <w:rsid w:val="009333BD"/>
    <w:pPr>
      <w:keepNext/>
      <w:spacing w:before="240" w:after="60"/>
      <w:outlineLvl w:val="3"/>
    </w:pPr>
    <w:rPr>
      <w:b/>
      <w:bCs/>
      <w:sz w:val="28"/>
      <w:szCs w:val="28"/>
    </w:rPr>
  </w:style>
  <w:style w:type="paragraph" w:styleId="5">
    <w:name w:val="heading 5"/>
    <w:basedOn w:val="a"/>
    <w:next w:val="a"/>
    <w:link w:val="50"/>
    <w:semiHidden/>
    <w:unhideWhenUsed/>
    <w:qFormat/>
    <w:rsid w:val="009333BD"/>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333BD"/>
    <w:rPr>
      <w:rFonts w:ascii="Times New Roman" w:eastAsia="Times New Roman" w:hAnsi="Times New Roman" w:cs="Times New Roman"/>
      <w:sz w:val="28"/>
      <w:szCs w:val="20"/>
      <w:lang w:eastAsia="ru-RU"/>
    </w:rPr>
  </w:style>
  <w:style w:type="character" w:customStyle="1" w:styleId="20">
    <w:name w:val="Заголовок 2 Знак"/>
    <w:basedOn w:val="a0"/>
    <w:link w:val="2"/>
    <w:semiHidden/>
    <w:rsid w:val="009333BD"/>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9333BD"/>
    <w:rPr>
      <w:rFonts w:ascii="Times New Roman" w:eastAsia="Times New Roman" w:hAnsi="Times New Roman" w:cs="Times New Roman"/>
      <w:b/>
      <w:i/>
      <w:sz w:val="24"/>
      <w:szCs w:val="20"/>
      <w:lang w:eastAsia="ru-RU"/>
    </w:rPr>
  </w:style>
  <w:style w:type="character" w:customStyle="1" w:styleId="40">
    <w:name w:val="Заголовок 4 Знак"/>
    <w:basedOn w:val="a0"/>
    <w:link w:val="4"/>
    <w:semiHidden/>
    <w:rsid w:val="009333BD"/>
    <w:rPr>
      <w:rFonts w:ascii="Times New Roman" w:eastAsia="Times New Roman" w:hAnsi="Times New Roman" w:cs="Times New Roman"/>
      <w:b/>
      <w:bCs/>
      <w:sz w:val="28"/>
      <w:szCs w:val="28"/>
      <w:lang w:val="uk-UA" w:eastAsia="ru-RU"/>
    </w:rPr>
  </w:style>
  <w:style w:type="character" w:customStyle="1" w:styleId="50">
    <w:name w:val="Заголовок 5 Знак"/>
    <w:basedOn w:val="a0"/>
    <w:link w:val="5"/>
    <w:semiHidden/>
    <w:rsid w:val="009333BD"/>
    <w:rPr>
      <w:rFonts w:ascii="Times New Roman" w:eastAsia="Times New Roman" w:hAnsi="Times New Roman" w:cs="Times New Roman"/>
      <w:b/>
      <w:bCs/>
      <w:i/>
      <w:iCs/>
      <w:sz w:val="26"/>
      <w:szCs w:val="26"/>
      <w:lang w:val="uk-UA" w:eastAsia="ru-RU"/>
    </w:rPr>
  </w:style>
  <w:style w:type="paragraph" w:styleId="a3">
    <w:name w:val="caption"/>
    <w:basedOn w:val="a"/>
    <w:next w:val="a"/>
    <w:semiHidden/>
    <w:unhideWhenUsed/>
    <w:qFormat/>
    <w:rsid w:val="009333BD"/>
    <w:pPr>
      <w:ind w:firstLine="567"/>
      <w:jc w:val="both"/>
    </w:pPr>
    <w:rPr>
      <w:sz w:val="28"/>
      <w:lang w:val="ru-RU"/>
    </w:rPr>
  </w:style>
  <w:style w:type="paragraph" w:styleId="a4">
    <w:name w:val="Title"/>
    <w:basedOn w:val="a"/>
    <w:link w:val="a5"/>
    <w:qFormat/>
    <w:rsid w:val="009333BD"/>
    <w:pPr>
      <w:jc w:val="center"/>
    </w:pPr>
    <w:rPr>
      <w:sz w:val="28"/>
      <w:lang w:val="ru-RU"/>
    </w:rPr>
  </w:style>
  <w:style w:type="character" w:customStyle="1" w:styleId="a5">
    <w:name w:val="Название Знак"/>
    <w:basedOn w:val="a0"/>
    <w:link w:val="a4"/>
    <w:rsid w:val="009333BD"/>
    <w:rPr>
      <w:rFonts w:ascii="Times New Roman" w:eastAsia="Times New Roman" w:hAnsi="Times New Roman" w:cs="Times New Roman"/>
      <w:sz w:val="28"/>
      <w:szCs w:val="20"/>
      <w:lang w:eastAsia="ru-RU"/>
    </w:rPr>
  </w:style>
  <w:style w:type="paragraph" w:styleId="a6">
    <w:name w:val="Body Text Indent"/>
    <w:basedOn w:val="a"/>
    <w:link w:val="a7"/>
    <w:semiHidden/>
    <w:unhideWhenUsed/>
    <w:rsid w:val="009333BD"/>
    <w:pPr>
      <w:ind w:firstLine="567"/>
      <w:jc w:val="both"/>
    </w:pPr>
    <w:rPr>
      <w:sz w:val="28"/>
    </w:rPr>
  </w:style>
  <w:style w:type="character" w:customStyle="1" w:styleId="a7">
    <w:name w:val="Основной текст с отступом Знак"/>
    <w:basedOn w:val="a0"/>
    <w:link w:val="a6"/>
    <w:semiHidden/>
    <w:rsid w:val="009333BD"/>
    <w:rPr>
      <w:rFonts w:ascii="Times New Roman" w:eastAsia="Times New Roman" w:hAnsi="Times New Roman" w:cs="Times New Roman"/>
      <w:sz w:val="28"/>
      <w:szCs w:val="20"/>
      <w:lang w:val="uk-UA" w:eastAsia="ru-RU"/>
    </w:rPr>
  </w:style>
  <w:style w:type="paragraph" w:styleId="a8">
    <w:name w:val="Subtitle"/>
    <w:basedOn w:val="a"/>
    <w:link w:val="a9"/>
    <w:qFormat/>
    <w:rsid w:val="009333BD"/>
    <w:pPr>
      <w:jc w:val="center"/>
    </w:pPr>
    <w:rPr>
      <w:b/>
      <w:i/>
      <w:sz w:val="28"/>
    </w:rPr>
  </w:style>
  <w:style w:type="character" w:customStyle="1" w:styleId="a9">
    <w:name w:val="Подзаголовок Знак"/>
    <w:basedOn w:val="a0"/>
    <w:link w:val="a8"/>
    <w:rsid w:val="009333BD"/>
    <w:rPr>
      <w:rFonts w:ascii="Times New Roman" w:eastAsia="Times New Roman" w:hAnsi="Times New Roman" w:cs="Times New Roman"/>
      <w:b/>
      <w:i/>
      <w:sz w:val="28"/>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242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2.bin"/><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oleObject" Target="embeddings/oleObject25.bin"/><Relationship Id="rId63" Type="http://schemas.openxmlformats.org/officeDocument/2006/relationships/image" Target="media/image30.wmf"/><Relationship Id="rId68" Type="http://schemas.openxmlformats.org/officeDocument/2006/relationships/oleObject" Target="embeddings/oleObject32.bin"/><Relationship Id="rId7" Type="http://schemas.openxmlformats.org/officeDocument/2006/relationships/image" Target="media/image2.wmf"/><Relationship Id="rId71"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png"/><Relationship Id="rId45" Type="http://schemas.openxmlformats.org/officeDocument/2006/relationships/image" Target="media/image21.wmf"/><Relationship Id="rId53" Type="http://schemas.openxmlformats.org/officeDocument/2006/relationships/oleObject" Target="embeddings/oleObject24.bin"/><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oleObject" Target="embeddings/oleObject20.bin"/><Relationship Id="rId52" Type="http://schemas.openxmlformats.org/officeDocument/2006/relationships/image" Target="media/image25.wmf"/><Relationship Id="rId60" Type="http://schemas.openxmlformats.org/officeDocument/2006/relationships/oleObject" Target="embeddings/oleObject28.bin"/><Relationship Id="rId65" Type="http://schemas.openxmlformats.org/officeDocument/2006/relationships/image" Target="media/image31.wmf"/><Relationship Id="rId73" Type="http://schemas.openxmlformats.org/officeDocument/2006/relationships/oleObject" Target="embeddings/oleObject34.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1.png"/><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3.wmf"/><Relationship Id="rId8" Type="http://schemas.openxmlformats.org/officeDocument/2006/relationships/oleObject" Target="embeddings/oleObject2.bin"/><Relationship Id="rId51" Type="http://schemas.openxmlformats.org/officeDocument/2006/relationships/image" Target="media/image24.png"/><Relationship Id="rId72" Type="http://schemas.openxmlformats.org/officeDocument/2006/relationships/image" Target="media/image35.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0.wmf"/><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image" Target="media/image8.wmf"/><Relationship Id="rId41" Type="http://schemas.openxmlformats.org/officeDocument/2006/relationships/image" Target="media/image19.wmf"/><Relationship Id="rId54" Type="http://schemas.openxmlformats.org/officeDocument/2006/relationships/image" Target="media/image26.wmf"/><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6</Pages>
  <Words>1202</Words>
  <Characters>6853</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5</cp:revision>
  <dcterms:created xsi:type="dcterms:W3CDTF">2020-12-19T17:01:00Z</dcterms:created>
  <dcterms:modified xsi:type="dcterms:W3CDTF">2020-12-19T18:49:00Z</dcterms:modified>
</cp:coreProperties>
</file>